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57F" w14:textId="480AE02A" w:rsidR="006C756B" w:rsidRDefault="006C756B" w:rsidP="7064CB5A">
      <w:pPr>
        <w:pStyle w:val="Title"/>
      </w:pPr>
      <w:bookmarkStart w:id="0" w:name="_Toc145649967"/>
      <w:bookmarkStart w:id="1" w:name="_Toc145650055"/>
      <w:bookmarkStart w:id="2" w:name="_Toc144095863"/>
      <w:r>
        <w:t>Evaluating the Gender Pay Gap in Your Organisation</w:t>
      </w:r>
      <w:r w:rsidR="426140B9">
        <w:t>: A Guiding Resource</w:t>
      </w:r>
    </w:p>
    <w:p w14:paraId="395DB455" w14:textId="77777777" w:rsidR="00E67CA9" w:rsidRPr="00E67CA9" w:rsidRDefault="00E67CA9" w:rsidP="00E67CA9">
      <w:pPr>
        <w:sectPr w:rsidR="00E67CA9" w:rsidRPr="00E67CA9" w:rsidSect="00E43B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74703D2D" w14:textId="77777777" w:rsidR="007B3F89" w:rsidRDefault="007B3F89" w:rsidP="007B3F89">
      <w:pPr>
        <w:rPr>
          <w:rFonts w:ascii="Open Sans SemiBold" w:hAnsi="Open Sans SemiBold" w:cs="Open Sans SemiBold"/>
          <w:color w:val="4D4D4D"/>
          <w:sz w:val="32"/>
          <w:szCs w:val="36"/>
        </w:rPr>
      </w:pPr>
      <w:r w:rsidRPr="00C20C0D">
        <w:rPr>
          <w:rFonts w:ascii="Open Sans SemiBold" w:hAnsi="Open Sans SemiBold" w:cs="Open Sans SemiBold"/>
          <w:color w:val="4D4D4D"/>
          <w:sz w:val="32"/>
          <w:szCs w:val="36"/>
        </w:rPr>
        <w:lastRenderedPageBreak/>
        <w:t>Contents</w:t>
      </w:r>
    </w:p>
    <w:p w14:paraId="6C4BF596" w14:textId="779AFC16" w:rsidR="00084184" w:rsidRDefault="000C2BFB">
      <w:pPr>
        <w:pStyle w:val="TOC1"/>
        <w:rPr>
          <w:rFonts w:asciiTheme="minorHAnsi" w:eastAsiaTheme="minorEastAsia" w:hAnsiTheme="minorHAnsi"/>
          <w:noProof/>
          <w:kern w:val="2"/>
          <w:sz w:val="24"/>
          <w:szCs w:val="24"/>
          <w:lang w:eastAsia="en-AU"/>
          <w14:ligatures w14:val="standardContextual"/>
        </w:rPr>
      </w:pPr>
      <w:r>
        <w:fldChar w:fldCharType="begin"/>
      </w:r>
      <w:r>
        <w:instrText xml:space="preserve"> TOC \o "1-2" \h \z \u </w:instrText>
      </w:r>
      <w:r>
        <w:fldChar w:fldCharType="separate"/>
      </w:r>
      <w:hyperlink w:anchor="_Toc156968986" w:history="1">
        <w:r w:rsidR="00084184" w:rsidRPr="00D65D9A">
          <w:rPr>
            <w:rStyle w:val="Hyperlink"/>
            <w:noProof/>
          </w:rPr>
          <w:t>Acknowledgement of Country</w:t>
        </w:r>
        <w:r w:rsidR="00084184">
          <w:rPr>
            <w:noProof/>
            <w:webHidden/>
          </w:rPr>
          <w:tab/>
        </w:r>
        <w:r w:rsidR="00084184">
          <w:rPr>
            <w:noProof/>
            <w:webHidden/>
          </w:rPr>
          <w:fldChar w:fldCharType="begin"/>
        </w:r>
        <w:r w:rsidR="00084184">
          <w:rPr>
            <w:noProof/>
            <w:webHidden/>
          </w:rPr>
          <w:instrText xml:space="preserve"> PAGEREF _Toc156968986 \h </w:instrText>
        </w:r>
        <w:r w:rsidR="00084184">
          <w:rPr>
            <w:noProof/>
            <w:webHidden/>
          </w:rPr>
        </w:r>
        <w:r w:rsidR="00084184">
          <w:rPr>
            <w:noProof/>
            <w:webHidden/>
          </w:rPr>
          <w:fldChar w:fldCharType="separate"/>
        </w:r>
        <w:r w:rsidR="00084184">
          <w:rPr>
            <w:noProof/>
            <w:webHidden/>
          </w:rPr>
          <w:t>3</w:t>
        </w:r>
        <w:r w:rsidR="00084184">
          <w:rPr>
            <w:noProof/>
            <w:webHidden/>
          </w:rPr>
          <w:fldChar w:fldCharType="end"/>
        </w:r>
      </w:hyperlink>
    </w:p>
    <w:p w14:paraId="391966B7" w14:textId="41F46DA7"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8987" w:history="1">
        <w:r w:rsidR="00084184" w:rsidRPr="00D65D9A">
          <w:rPr>
            <w:rStyle w:val="Hyperlink"/>
            <w:noProof/>
          </w:rPr>
          <w:t>Who are we?</w:t>
        </w:r>
        <w:r w:rsidR="00084184">
          <w:rPr>
            <w:noProof/>
            <w:webHidden/>
          </w:rPr>
          <w:tab/>
        </w:r>
        <w:r w:rsidR="00084184">
          <w:rPr>
            <w:noProof/>
            <w:webHidden/>
          </w:rPr>
          <w:fldChar w:fldCharType="begin"/>
        </w:r>
        <w:r w:rsidR="00084184">
          <w:rPr>
            <w:noProof/>
            <w:webHidden/>
          </w:rPr>
          <w:instrText xml:space="preserve"> PAGEREF _Toc156968987 \h </w:instrText>
        </w:r>
        <w:r w:rsidR="00084184">
          <w:rPr>
            <w:noProof/>
            <w:webHidden/>
          </w:rPr>
        </w:r>
        <w:r w:rsidR="00084184">
          <w:rPr>
            <w:noProof/>
            <w:webHidden/>
          </w:rPr>
          <w:fldChar w:fldCharType="separate"/>
        </w:r>
        <w:r w:rsidR="00084184">
          <w:rPr>
            <w:noProof/>
            <w:webHidden/>
          </w:rPr>
          <w:t>4</w:t>
        </w:r>
        <w:r w:rsidR="00084184">
          <w:rPr>
            <w:noProof/>
            <w:webHidden/>
          </w:rPr>
          <w:fldChar w:fldCharType="end"/>
        </w:r>
      </w:hyperlink>
    </w:p>
    <w:p w14:paraId="1E8651A0" w14:textId="36A25DB1"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8988" w:history="1">
        <w:r w:rsidR="00084184" w:rsidRPr="00D65D9A">
          <w:rPr>
            <w:rStyle w:val="Hyperlink"/>
            <w:noProof/>
          </w:rPr>
          <w:t>Introduction</w:t>
        </w:r>
        <w:r w:rsidR="00084184">
          <w:rPr>
            <w:noProof/>
            <w:webHidden/>
          </w:rPr>
          <w:tab/>
        </w:r>
        <w:r w:rsidR="00084184">
          <w:rPr>
            <w:noProof/>
            <w:webHidden/>
          </w:rPr>
          <w:fldChar w:fldCharType="begin"/>
        </w:r>
        <w:r w:rsidR="00084184">
          <w:rPr>
            <w:noProof/>
            <w:webHidden/>
          </w:rPr>
          <w:instrText xml:space="preserve"> PAGEREF _Toc156968988 \h </w:instrText>
        </w:r>
        <w:r w:rsidR="00084184">
          <w:rPr>
            <w:noProof/>
            <w:webHidden/>
          </w:rPr>
        </w:r>
        <w:r w:rsidR="00084184">
          <w:rPr>
            <w:noProof/>
            <w:webHidden/>
          </w:rPr>
          <w:fldChar w:fldCharType="separate"/>
        </w:r>
        <w:r w:rsidR="00084184">
          <w:rPr>
            <w:noProof/>
            <w:webHidden/>
          </w:rPr>
          <w:t>5</w:t>
        </w:r>
        <w:r w:rsidR="00084184">
          <w:rPr>
            <w:noProof/>
            <w:webHidden/>
          </w:rPr>
          <w:fldChar w:fldCharType="end"/>
        </w:r>
      </w:hyperlink>
    </w:p>
    <w:p w14:paraId="21F6241E" w14:textId="5B9147D4"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89" w:history="1">
        <w:r w:rsidR="00084184" w:rsidRPr="00D65D9A">
          <w:rPr>
            <w:rStyle w:val="Hyperlink"/>
            <w:noProof/>
          </w:rPr>
          <w:t>What is the gender pay gap?</w:t>
        </w:r>
        <w:r w:rsidR="00084184">
          <w:rPr>
            <w:noProof/>
            <w:webHidden/>
          </w:rPr>
          <w:tab/>
        </w:r>
        <w:r w:rsidR="00084184">
          <w:rPr>
            <w:noProof/>
            <w:webHidden/>
          </w:rPr>
          <w:fldChar w:fldCharType="begin"/>
        </w:r>
        <w:r w:rsidR="00084184">
          <w:rPr>
            <w:noProof/>
            <w:webHidden/>
          </w:rPr>
          <w:instrText xml:space="preserve"> PAGEREF _Toc156968989 \h </w:instrText>
        </w:r>
        <w:r w:rsidR="00084184">
          <w:rPr>
            <w:noProof/>
            <w:webHidden/>
          </w:rPr>
        </w:r>
        <w:r w:rsidR="00084184">
          <w:rPr>
            <w:noProof/>
            <w:webHidden/>
          </w:rPr>
          <w:fldChar w:fldCharType="separate"/>
        </w:r>
        <w:r w:rsidR="00084184">
          <w:rPr>
            <w:noProof/>
            <w:webHidden/>
          </w:rPr>
          <w:t>5</w:t>
        </w:r>
        <w:r w:rsidR="00084184">
          <w:rPr>
            <w:noProof/>
            <w:webHidden/>
          </w:rPr>
          <w:fldChar w:fldCharType="end"/>
        </w:r>
      </w:hyperlink>
    </w:p>
    <w:p w14:paraId="7AD46731" w14:textId="2DD9703A"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0" w:history="1">
        <w:r w:rsidR="00084184" w:rsidRPr="00D65D9A">
          <w:rPr>
            <w:rStyle w:val="Hyperlink"/>
            <w:noProof/>
          </w:rPr>
          <w:t>Applying an intersectional lens to the gender pay gap</w:t>
        </w:r>
        <w:r w:rsidR="00084184">
          <w:rPr>
            <w:noProof/>
            <w:webHidden/>
          </w:rPr>
          <w:tab/>
        </w:r>
        <w:r w:rsidR="00084184">
          <w:rPr>
            <w:noProof/>
            <w:webHidden/>
          </w:rPr>
          <w:fldChar w:fldCharType="begin"/>
        </w:r>
        <w:r w:rsidR="00084184">
          <w:rPr>
            <w:noProof/>
            <w:webHidden/>
          </w:rPr>
          <w:instrText xml:space="preserve"> PAGEREF _Toc156968990 \h </w:instrText>
        </w:r>
        <w:r w:rsidR="00084184">
          <w:rPr>
            <w:noProof/>
            <w:webHidden/>
          </w:rPr>
        </w:r>
        <w:r w:rsidR="00084184">
          <w:rPr>
            <w:noProof/>
            <w:webHidden/>
          </w:rPr>
          <w:fldChar w:fldCharType="separate"/>
        </w:r>
        <w:r w:rsidR="00084184">
          <w:rPr>
            <w:noProof/>
            <w:webHidden/>
          </w:rPr>
          <w:t>8</w:t>
        </w:r>
        <w:r w:rsidR="00084184">
          <w:rPr>
            <w:noProof/>
            <w:webHidden/>
          </w:rPr>
          <w:fldChar w:fldCharType="end"/>
        </w:r>
      </w:hyperlink>
    </w:p>
    <w:p w14:paraId="4187A9E7" w14:textId="629B51AB"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1" w:history="1">
        <w:r w:rsidR="00084184" w:rsidRPr="00D65D9A">
          <w:rPr>
            <w:rStyle w:val="Hyperlink"/>
            <w:noProof/>
          </w:rPr>
          <w:t>Language and terminology used in this guide</w:t>
        </w:r>
        <w:r w:rsidR="00084184">
          <w:rPr>
            <w:noProof/>
            <w:webHidden/>
          </w:rPr>
          <w:tab/>
        </w:r>
        <w:r w:rsidR="00084184">
          <w:rPr>
            <w:noProof/>
            <w:webHidden/>
          </w:rPr>
          <w:fldChar w:fldCharType="begin"/>
        </w:r>
        <w:r w:rsidR="00084184">
          <w:rPr>
            <w:noProof/>
            <w:webHidden/>
          </w:rPr>
          <w:instrText xml:space="preserve"> PAGEREF _Toc156968991 \h </w:instrText>
        </w:r>
        <w:r w:rsidR="00084184">
          <w:rPr>
            <w:noProof/>
            <w:webHidden/>
          </w:rPr>
        </w:r>
        <w:r w:rsidR="00084184">
          <w:rPr>
            <w:noProof/>
            <w:webHidden/>
          </w:rPr>
          <w:fldChar w:fldCharType="separate"/>
        </w:r>
        <w:r w:rsidR="00084184">
          <w:rPr>
            <w:noProof/>
            <w:webHidden/>
          </w:rPr>
          <w:t>9</w:t>
        </w:r>
        <w:r w:rsidR="00084184">
          <w:rPr>
            <w:noProof/>
            <w:webHidden/>
          </w:rPr>
          <w:fldChar w:fldCharType="end"/>
        </w:r>
      </w:hyperlink>
    </w:p>
    <w:p w14:paraId="0C8DDA5D" w14:textId="428F6F71"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2" w:history="1">
        <w:r w:rsidR="00084184" w:rsidRPr="00D65D9A">
          <w:rPr>
            <w:rStyle w:val="Hyperlink"/>
            <w:noProof/>
          </w:rPr>
          <w:t>Structure of the guide</w:t>
        </w:r>
        <w:r w:rsidR="00084184">
          <w:rPr>
            <w:noProof/>
            <w:webHidden/>
          </w:rPr>
          <w:tab/>
        </w:r>
        <w:r w:rsidR="00084184">
          <w:rPr>
            <w:noProof/>
            <w:webHidden/>
          </w:rPr>
          <w:fldChar w:fldCharType="begin"/>
        </w:r>
        <w:r w:rsidR="00084184">
          <w:rPr>
            <w:noProof/>
            <w:webHidden/>
          </w:rPr>
          <w:instrText xml:space="preserve"> PAGEREF _Toc156968992 \h </w:instrText>
        </w:r>
        <w:r w:rsidR="00084184">
          <w:rPr>
            <w:noProof/>
            <w:webHidden/>
          </w:rPr>
        </w:r>
        <w:r w:rsidR="00084184">
          <w:rPr>
            <w:noProof/>
            <w:webHidden/>
          </w:rPr>
          <w:fldChar w:fldCharType="separate"/>
        </w:r>
        <w:r w:rsidR="00084184">
          <w:rPr>
            <w:noProof/>
            <w:webHidden/>
          </w:rPr>
          <w:t>10</w:t>
        </w:r>
        <w:r w:rsidR="00084184">
          <w:rPr>
            <w:noProof/>
            <w:webHidden/>
          </w:rPr>
          <w:fldChar w:fldCharType="end"/>
        </w:r>
      </w:hyperlink>
    </w:p>
    <w:p w14:paraId="38FED44A" w14:textId="44AC53BE"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8993" w:history="1">
        <w:r w:rsidR="00084184" w:rsidRPr="00D65D9A">
          <w:rPr>
            <w:rStyle w:val="Hyperlink"/>
            <w:noProof/>
          </w:rPr>
          <w:t>Indicator 1: Gender composition at all levels of workforce</w:t>
        </w:r>
        <w:r w:rsidR="00084184">
          <w:rPr>
            <w:noProof/>
            <w:webHidden/>
          </w:rPr>
          <w:tab/>
        </w:r>
        <w:r w:rsidR="00084184">
          <w:rPr>
            <w:noProof/>
            <w:webHidden/>
          </w:rPr>
          <w:fldChar w:fldCharType="begin"/>
        </w:r>
        <w:r w:rsidR="00084184">
          <w:rPr>
            <w:noProof/>
            <w:webHidden/>
          </w:rPr>
          <w:instrText xml:space="preserve"> PAGEREF _Toc156968993 \h </w:instrText>
        </w:r>
        <w:r w:rsidR="00084184">
          <w:rPr>
            <w:noProof/>
            <w:webHidden/>
          </w:rPr>
        </w:r>
        <w:r w:rsidR="00084184">
          <w:rPr>
            <w:noProof/>
            <w:webHidden/>
          </w:rPr>
          <w:fldChar w:fldCharType="separate"/>
        </w:r>
        <w:r w:rsidR="00084184">
          <w:rPr>
            <w:noProof/>
            <w:webHidden/>
          </w:rPr>
          <w:t>11</w:t>
        </w:r>
        <w:r w:rsidR="00084184">
          <w:rPr>
            <w:noProof/>
            <w:webHidden/>
          </w:rPr>
          <w:fldChar w:fldCharType="end"/>
        </w:r>
      </w:hyperlink>
    </w:p>
    <w:p w14:paraId="2322DEB2" w14:textId="602397A3"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4"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_Toc156968994 \h </w:instrText>
        </w:r>
        <w:r w:rsidR="00084184">
          <w:rPr>
            <w:noProof/>
            <w:webHidden/>
          </w:rPr>
        </w:r>
        <w:r w:rsidR="00084184">
          <w:rPr>
            <w:noProof/>
            <w:webHidden/>
          </w:rPr>
          <w:fldChar w:fldCharType="separate"/>
        </w:r>
        <w:r w:rsidR="00084184">
          <w:rPr>
            <w:noProof/>
            <w:webHidden/>
          </w:rPr>
          <w:t>11</w:t>
        </w:r>
        <w:r w:rsidR="00084184">
          <w:rPr>
            <w:noProof/>
            <w:webHidden/>
          </w:rPr>
          <w:fldChar w:fldCharType="end"/>
        </w:r>
      </w:hyperlink>
    </w:p>
    <w:p w14:paraId="0BC614E7" w14:textId="5BA41311"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5"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_Toc156968995 \h </w:instrText>
        </w:r>
        <w:r w:rsidR="00084184">
          <w:rPr>
            <w:noProof/>
            <w:webHidden/>
          </w:rPr>
        </w:r>
        <w:r w:rsidR="00084184">
          <w:rPr>
            <w:noProof/>
            <w:webHidden/>
          </w:rPr>
          <w:fldChar w:fldCharType="separate"/>
        </w:r>
        <w:r w:rsidR="00084184">
          <w:rPr>
            <w:noProof/>
            <w:webHidden/>
          </w:rPr>
          <w:t>12</w:t>
        </w:r>
        <w:r w:rsidR="00084184">
          <w:rPr>
            <w:noProof/>
            <w:webHidden/>
          </w:rPr>
          <w:fldChar w:fldCharType="end"/>
        </w:r>
      </w:hyperlink>
    </w:p>
    <w:p w14:paraId="491CAB46" w14:textId="39E2B7C7"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8996" w:history="1">
        <w:r w:rsidR="00084184" w:rsidRPr="00D65D9A">
          <w:rPr>
            <w:rStyle w:val="Hyperlink"/>
            <w:noProof/>
          </w:rPr>
          <w:t>Indicator 2: Gender composition of governing bodies</w:t>
        </w:r>
        <w:r w:rsidR="00084184">
          <w:rPr>
            <w:noProof/>
            <w:webHidden/>
          </w:rPr>
          <w:tab/>
        </w:r>
        <w:r w:rsidR="00084184">
          <w:rPr>
            <w:noProof/>
            <w:webHidden/>
          </w:rPr>
          <w:fldChar w:fldCharType="begin"/>
        </w:r>
        <w:r w:rsidR="00084184">
          <w:rPr>
            <w:noProof/>
            <w:webHidden/>
          </w:rPr>
          <w:instrText xml:space="preserve"> PAGEREF _Toc156968996 \h </w:instrText>
        </w:r>
        <w:r w:rsidR="00084184">
          <w:rPr>
            <w:noProof/>
            <w:webHidden/>
          </w:rPr>
        </w:r>
        <w:r w:rsidR="00084184">
          <w:rPr>
            <w:noProof/>
            <w:webHidden/>
          </w:rPr>
          <w:fldChar w:fldCharType="separate"/>
        </w:r>
        <w:r w:rsidR="00084184">
          <w:rPr>
            <w:noProof/>
            <w:webHidden/>
          </w:rPr>
          <w:t>14</w:t>
        </w:r>
        <w:r w:rsidR="00084184">
          <w:rPr>
            <w:noProof/>
            <w:webHidden/>
          </w:rPr>
          <w:fldChar w:fldCharType="end"/>
        </w:r>
      </w:hyperlink>
    </w:p>
    <w:p w14:paraId="6BE36F99" w14:textId="1D6C0F29"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7"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_Toc156968997 \h </w:instrText>
        </w:r>
        <w:r w:rsidR="00084184">
          <w:rPr>
            <w:noProof/>
            <w:webHidden/>
          </w:rPr>
        </w:r>
        <w:r w:rsidR="00084184">
          <w:rPr>
            <w:noProof/>
            <w:webHidden/>
          </w:rPr>
          <w:fldChar w:fldCharType="separate"/>
        </w:r>
        <w:r w:rsidR="00084184">
          <w:rPr>
            <w:noProof/>
            <w:webHidden/>
          </w:rPr>
          <w:t>14</w:t>
        </w:r>
        <w:r w:rsidR="00084184">
          <w:rPr>
            <w:noProof/>
            <w:webHidden/>
          </w:rPr>
          <w:fldChar w:fldCharType="end"/>
        </w:r>
      </w:hyperlink>
    </w:p>
    <w:p w14:paraId="0F3D3240" w14:textId="564DB963"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8998"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_Toc156968998 \h </w:instrText>
        </w:r>
        <w:r w:rsidR="00084184">
          <w:rPr>
            <w:noProof/>
            <w:webHidden/>
          </w:rPr>
        </w:r>
        <w:r w:rsidR="00084184">
          <w:rPr>
            <w:noProof/>
            <w:webHidden/>
          </w:rPr>
          <w:fldChar w:fldCharType="separate"/>
        </w:r>
        <w:r w:rsidR="00084184">
          <w:rPr>
            <w:noProof/>
            <w:webHidden/>
          </w:rPr>
          <w:t>15</w:t>
        </w:r>
        <w:r w:rsidR="00084184">
          <w:rPr>
            <w:noProof/>
            <w:webHidden/>
          </w:rPr>
          <w:fldChar w:fldCharType="end"/>
        </w:r>
      </w:hyperlink>
    </w:p>
    <w:p w14:paraId="39BD89DB" w14:textId="4A9A7753"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8999" w:history="1">
        <w:r w:rsidR="00084184" w:rsidRPr="00D65D9A">
          <w:rPr>
            <w:rStyle w:val="Hyperlink"/>
            <w:noProof/>
          </w:rPr>
          <w:t>Indicator 3: Pay equity</w:t>
        </w:r>
        <w:r w:rsidR="00084184">
          <w:rPr>
            <w:noProof/>
            <w:webHidden/>
          </w:rPr>
          <w:tab/>
        </w:r>
        <w:r w:rsidR="00084184">
          <w:rPr>
            <w:noProof/>
            <w:webHidden/>
          </w:rPr>
          <w:fldChar w:fldCharType="begin"/>
        </w:r>
        <w:r w:rsidR="00084184">
          <w:rPr>
            <w:noProof/>
            <w:webHidden/>
          </w:rPr>
          <w:instrText xml:space="preserve"> PAGEREF _Toc156968999 \h </w:instrText>
        </w:r>
        <w:r w:rsidR="00084184">
          <w:rPr>
            <w:noProof/>
            <w:webHidden/>
          </w:rPr>
        </w:r>
        <w:r w:rsidR="00084184">
          <w:rPr>
            <w:noProof/>
            <w:webHidden/>
          </w:rPr>
          <w:fldChar w:fldCharType="separate"/>
        </w:r>
        <w:r w:rsidR="00084184">
          <w:rPr>
            <w:noProof/>
            <w:webHidden/>
          </w:rPr>
          <w:t>15</w:t>
        </w:r>
        <w:r w:rsidR="00084184">
          <w:rPr>
            <w:noProof/>
            <w:webHidden/>
          </w:rPr>
          <w:fldChar w:fldCharType="end"/>
        </w:r>
      </w:hyperlink>
    </w:p>
    <w:p w14:paraId="375E70C6" w14:textId="56A501BC"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0"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_Toc156969000 \h </w:instrText>
        </w:r>
        <w:r w:rsidR="00084184">
          <w:rPr>
            <w:noProof/>
            <w:webHidden/>
          </w:rPr>
        </w:r>
        <w:r w:rsidR="00084184">
          <w:rPr>
            <w:noProof/>
            <w:webHidden/>
          </w:rPr>
          <w:fldChar w:fldCharType="separate"/>
        </w:r>
        <w:r w:rsidR="00084184">
          <w:rPr>
            <w:noProof/>
            <w:webHidden/>
          </w:rPr>
          <w:t>16</w:t>
        </w:r>
        <w:r w:rsidR="00084184">
          <w:rPr>
            <w:noProof/>
            <w:webHidden/>
          </w:rPr>
          <w:fldChar w:fldCharType="end"/>
        </w:r>
      </w:hyperlink>
    </w:p>
    <w:p w14:paraId="3D192A15" w14:textId="24971E6C"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01" w:history="1">
        <w:r w:rsidR="00084184" w:rsidRPr="00D65D9A">
          <w:rPr>
            <w:rStyle w:val="Hyperlink"/>
            <w:noProof/>
          </w:rPr>
          <w:t>Indicator 4: Workplace sexual harassment</w:t>
        </w:r>
        <w:r w:rsidR="00084184">
          <w:rPr>
            <w:noProof/>
            <w:webHidden/>
          </w:rPr>
          <w:tab/>
        </w:r>
        <w:r w:rsidR="00084184">
          <w:rPr>
            <w:noProof/>
            <w:webHidden/>
          </w:rPr>
          <w:fldChar w:fldCharType="begin"/>
        </w:r>
        <w:r w:rsidR="00084184">
          <w:rPr>
            <w:noProof/>
            <w:webHidden/>
          </w:rPr>
          <w:instrText xml:space="preserve"> PAGEREF _Toc156969001 \h </w:instrText>
        </w:r>
        <w:r w:rsidR="00084184">
          <w:rPr>
            <w:noProof/>
            <w:webHidden/>
          </w:rPr>
        </w:r>
        <w:r w:rsidR="00084184">
          <w:rPr>
            <w:noProof/>
            <w:webHidden/>
          </w:rPr>
          <w:fldChar w:fldCharType="separate"/>
        </w:r>
        <w:r w:rsidR="00084184">
          <w:rPr>
            <w:noProof/>
            <w:webHidden/>
          </w:rPr>
          <w:t>17</w:t>
        </w:r>
        <w:r w:rsidR="00084184">
          <w:rPr>
            <w:noProof/>
            <w:webHidden/>
          </w:rPr>
          <w:fldChar w:fldCharType="end"/>
        </w:r>
      </w:hyperlink>
    </w:p>
    <w:p w14:paraId="09702C6B" w14:textId="6BF0D909"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2"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_Toc156969002 \h </w:instrText>
        </w:r>
        <w:r w:rsidR="00084184">
          <w:rPr>
            <w:noProof/>
            <w:webHidden/>
          </w:rPr>
        </w:r>
        <w:r w:rsidR="00084184">
          <w:rPr>
            <w:noProof/>
            <w:webHidden/>
          </w:rPr>
          <w:fldChar w:fldCharType="separate"/>
        </w:r>
        <w:r w:rsidR="00084184">
          <w:rPr>
            <w:noProof/>
            <w:webHidden/>
          </w:rPr>
          <w:t>17</w:t>
        </w:r>
        <w:r w:rsidR="00084184">
          <w:rPr>
            <w:noProof/>
            <w:webHidden/>
          </w:rPr>
          <w:fldChar w:fldCharType="end"/>
        </w:r>
      </w:hyperlink>
    </w:p>
    <w:p w14:paraId="2F64AE9C" w14:textId="5AF9A9CF"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3"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_Toc156969003 \h </w:instrText>
        </w:r>
        <w:r w:rsidR="00084184">
          <w:rPr>
            <w:noProof/>
            <w:webHidden/>
          </w:rPr>
        </w:r>
        <w:r w:rsidR="00084184">
          <w:rPr>
            <w:noProof/>
            <w:webHidden/>
          </w:rPr>
          <w:fldChar w:fldCharType="separate"/>
        </w:r>
        <w:r w:rsidR="00084184">
          <w:rPr>
            <w:noProof/>
            <w:webHidden/>
          </w:rPr>
          <w:t>18</w:t>
        </w:r>
        <w:r w:rsidR="00084184">
          <w:rPr>
            <w:noProof/>
            <w:webHidden/>
          </w:rPr>
          <w:fldChar w:fldCharType="end"/>
        </w:r>
      </w:hyperlink>
    </w:p>
    <w:p w14:paraId="448B50D1" w14:textId="0FDE5D04"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04" w:history="1">
        <w:r w:rsidR="00084184" w:rsidRPr="00D65D9A">
          <w:rPr>
            <w:rStyle w:val="Hyperlink"/>
            <w:noProof/>
          </w:rPr>
          <w:t>Indicator 5: Recruitment and promotion</w:t>
        </w:r>
        <w:r w:rsidR="00084184">
          <w:rPr>
            <w:noProof/>
            <w:webHidden/>
          </w:rPr>
          <w:tab/>
        </w:r>
        <w:r w:rsidR="00084184">
          <w:rPr>
            <w:noProof/>
            <w:webHidden/>
          </w:rPr>
          <w:fldChar w:fldCharType="begin"/>
        </w:r>
        <w:r w:rsidR="00084184">
          <w:rPr>
            <w:noProof/>
            <w:webHidden/>
          </w:rPr>
          <w:instrText xml:space="preserve"> PAGEREF _Toc156969004 \h </w:instrText>
        </w:r>
        <w:r w:rsidR="00084184">
          <w:rPr>
            <w:noProof/>
            <w:webHidden/>
          </w:rPr>
        </w:r>
        <w:r w:rsidR="00084184">
          <w:rPr>
            <w:noProof/>
            <w:webHidden/>
          </w:rPr>
          <w:fldChar w:fldCharType="separate"/>
        </w:r>
        <w:r w:rsidR="00084184">
          <w:rPr>
            <w:noProof/>
            <w:webHidden/>
          </w:rPr>
          <w:t>20</w:t>
        </w:r>
        <w:r w:rsidR="00084184">
          <w:rPr>
            <w:noProof/>
            <w:webHidden/>
          </w:rPr>
          <w:fldChar w:fldCharType="end"/>
        </w:r>
      </w:hyperlink>
    </w:p>
    <w:p w14:paraId="2FA839F8" w14:textId="38F8A11B"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5"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_Toc156969005 \h </w:instrText>
        </w:r>
        <w:r w:rsidR="00084184">
          <w:rPr>
            <w:noProof/>
            <w:webHidden/>
          </w:rPr>
        </w:r>
        <w:r w:rsidR="00084184">
          <w:rPr>
            <w:noProof/>
            <w:webHidden/>
          </w:rPr>
          <w:fldChar w:fldCharType="separate"/>
        </w:r>
        <w:r w:rsidR="00084184">
          <w:rPr>
            <w:noProof/>
            <w:webHidden/>
          </w:rPr>
          <w:t>20</w:t>
        </w:r>
        <w:r w:rsidR="00084184">
          <w:rPr>
            <w:noProof/>
            <w:webHidden/>
          </w:rPr>
          <w:fldChar w:fldCharType="end"/>
        </w:r>
      </w:hyperlink>
    </w:p>
    <w:p w14:paraId="63C4A2FA" w14:textId="5F5569F6"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6"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_Toc156969006 \h </w:instrText>
        </w:r>
        <w:r w:rsidR="00084184">
          <w:rPr>
            <w:noProof/>
            <w:webHidden/>
          </w:rPr>
        </w:r>
        <w:r w:rsidR="00084184">
          <w:rPr>
            <w:noProof/>
            <w:webHidden/>
          </w:rPr>
          <w:fldChar w:fldCharType="separate"/>
        </w:r>
        <w:r w:rsidR="00084184">
          <w:rPr>
            <w:noProof/>
            <w:webHidden/>
          </w:rPr>
          <w:t>21</w:t>
        </w:r>
        <w:r w:rsidR="00084184">
          <w:rPr>
            <w:noProof/>
            <w:webHidden/>
          </w:rPr>
          <w:fldChar w:fldCharType="end"/>
        </w:r>
      </w:hyperlink>
    </w:p>
    <w:p w14:paraId="09AD4064" w14:textId="5CBEBC44"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07" w:history="1">
        <w:r w:rsidR="00084184" w:rsidRPr="00D65D9A">
          <w:rPr>
            <w:rStyle w:val="Hyperlink"/>
            <w:noProof/>
          </w:rPr>
          <w:t>Indicator 6: Leave and flexibility</w:t>
        </w:r>
        <w:r w:rsidR="00084184">
          <w:rPr>
            <w:noProof/>
            <w:webHidden/>
          </w:rPr>
          <w:tab/>
        </w:r>
        <w:r w:rsidR="00084184">
          <w:rPr>
            <w:noProof/>
            <w:webHidden/>
          </w:rPr>
          <w:fldChar w:fldCharType="begin"/>
        </w:r>
        <w:r w:rsidR="00084184">
          <w:rPr>
            <w:noProof/>
            <w:webHidden/>
          </w:rPr>
          <w:instrText xml:space="preserve"> PAGEREF _Toc156969007 \h </w:instrText>
        </w:r>
        <w:r w:rsidR="00084184">
          <w:rPr>
            <w:noProof/>
            <w:webHidden/>
          </w:rPr>
        </w:r>
        <w:r w:rsidR="00084184">
          <w:rPr>
            <w:noProof/>
            <w:webHidden/>
          </w:rPr>
          <w:fldChar w:fldCharType="separate"/>
        </w:r>
        <w:r w:rsidR="00084184">
          <w:rPr>
            <w:noProof/>
            <w:webHidden/>
          </w:rPr>
          <w:t>23</w:t>
        </w:r>
        <w:r w:rsidR="00084184">
          <w:rPr>
            <w:noProof/>
            <w:webHidden/>
          </w:rPr>
          <w:fldChar w:fldCharType="end"/>
        </w:r>
      </w:hyperlink>
    </w:p>
    <w:p w14:paraId="568C0190" w14:textId="56DB4552"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8"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_Toc156969008 \h </w:instrText>
        </w:r>
        <w:r w:rsidR="00084184">
          <w:rPr>
            <w:noProof/>
            <w:webHidden/>
          </w:rPr>
        </w:r>
        <w:r w:rsidR="00084184">
          <w:rPr>
            <w:noProof/>
            <w:webHidden/>
          </w:rPr>
          <w:fldChar w:fldCharType="separate"/>
        </w:r>
        <w:r w:rsidR="00084184">
          <w:rPr>
            <w:noProof/>
            <w:webHidden/>
          </w:rPr>
          <w:t>24</w:t>
        </w:r>
        <w:r w:rsidR="00084184">
          <w:rPr>
            <w:noProof/>
            <w:webHidden/>
          </w:rPr>
          <w:fldChar w:fldCharType="end"/>
        </w:r>
      </w:hyperlink>
    </w:p>
    <w:p w14:paraId="5424C4DB" w14:textId="2F4A06BA"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09"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_Toc156969009 \h </w:instrText>
        </w:r>
        <w:r w:rsidR="00084184">
          <w:rPr>
            <w:noProof/>
            <w:webHidden/>
          </w:rPr>
        </w:r>
        <w:r w:rsidR="00084184">
          <w:rPr>
            <w:noProof/>
            <w:webHidden/>
          </w:rPr>
          <w:fldChar w:fldCharType="separate"/>
        </w:r>
        <w:r w:rsidR="00084184">
          <w:rPr>
            <w:noProof/>
            <w:webHidden/>
          </w:rPr>
          <w:t>24</w:t>
        </w:r>
        <w:r w:rsidR="00084184">
          <w:rPr>
            <w:noProof/>
            <w:webHidden/>
          </w:rPr>
          <w:fldChar w:fldCharType="end"/>
        </w:r>
      </w:hyperlink>
    </w:p>
    <w:p w14:paraId="21A0F3B5" w14:textId="103C5275"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10" w:history="1">
        <w:r w:rsidR="00084184" w:rsidRPr="00D65D9A">
          <w:rPr>
            <w:rStyle w:val="Hyperlink"/>
            <w:noProof/>
          </w:rPr>
          <w:t>Indicator 7: Gendered workforce segregation</w:t>
        </w:r>
        <w:r w:rsidR="00084184">
          <w:rPr>
            <w:noProof/>
            <w:webHidden/>
          </w:rPr>
          <w:tab/>
        </w:r>
        <w:r w:rsidR="00084184">
          <w:rPr>
            <w:noProof/>
            <w:webHidden/>
          </w:rPr>
          <w:fldChar w:fldCharType="begin"/>
        </w:r>
        <w:r w:rsidR="00084184">
          <w:rPr>
            <w:noProof/>
            <w:webHidden/>
          </w:rPr>
          <w:instrText xml:space="preserve"> PAGEREF _Toc156969010 \h </w:instrText>
        </w:r>
        <w:r w:rsidR="00084184">
          <w:rPr>
            <w:noProof/>
            <w:webHidden/>
          </w:rPr>
        </w:r>
        <w:r w:rsidR="00084184">
          <w:rPr>
            <w:noProof/>
            <w:webHidden/>
          </w:rPr>
          <w:fldChar w:fldCharType="separate"/>
        </w:r>
        <w:r w:rsidR="00084184">
          <w:rPr>
            <w:noProof/>
            <w:webHidden/>
          </w:rPr>
          <w:t>27</w:t>
        </w:r>
        <w:r w:rsidR="00084184">
          <w:rPr>
            <w:noProof/>
            <w:webHidden/>
          </w:rPr>
          <w:fldChar w:fldCharType="end"/>
        </w:r>
      </w:hyperlink>
    </w:p>
    <w:p w14:paraId="36B21AAE" w14:textId="2EEB049C"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11" w:history="1">
        <w:r w:rsidR="00084184" w:rsidRPr="00D65D9A">
          <w:rPr>
            <w:rStyle w:val="Hyperlink"/>
            <w:noProof/>
          </w:rPr>
          <w:t>How it influences the gender pay gap</w:t>
        </w:r>
        <w:r w:rsidR="00084184">
          <w:rPr>
            <w:noProof/>
            <w:webHidden/>
          </w:rPr>
          <w:tab/>
        </w:r>
        <w:r w:rsidR="00084184">
          <w:rPr>
            <w:noProof/>
            <w:webHidden/>
          </w:rPr>
          <w:fldChar w:fldCharType="begin"/>
        </w:r>
        <w:r w:rsidR="00084184">
          <w:rPr>
            <w:noProof/>
            <w:webHidden/>
          </w:rPr>
          <w:instrText xml:space="preserve"> PAGEREF _Toc156969011 \h </w:instrText>
        </w:r>
        <w:r w:rsidR="00084184">
          <w:rPr>
            <w:noProof/>
            <w:webHidden/>
          </w:rPr>
        </w:r>
        <w:r w:rsidR="00084184">
          <w:rPr>
            <w:noProof/>
            <w:webHidden/>
          </w:rPr>
          <w:fldChar w:fldCharType="separate"/>
        </w:r>
        <w:r w:rsidR="00084184">
          <w:rPr>
            <w:noProof/>
            <w:webHidden/>
          </w:rPr>
          <w:t>27</w:t>
        </w:r>
        <w:r w:rsidR="00084184">
          <w:rPr>
            <w:noProof/>
            <w:webHidden/>
          </w:rPr>
          <w:fldChar w:fldCharType="end"/>
        </w:r>
      </w:hyperlink>
    </w:p>
    <w:p w14:paraId="69B65A54" w14:textId="5F3FB4F6"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12" w:history="1">
        <w:r w:rsidR="00084184" w:rsidRPr="00D65D9A">
          <w:rPr>
            <w:rStyle w:val="Hyperlink"/>
            <w:noProof/>
          </w:rPr>
          <w:t>What to look for</w:t>
        </w:r>
        <w:r w:rsidR="00084184">
          <w:rPr>
            <w:noProof/>
            <w:webHidden/>
          </w:rPr>
          <w:tab/>
        </w:r>
        <w:r w:rsidR="00084184">
          <w:rPr>
            <w:noProof/>
            <w:webHidden/>
          </w:rPr>
          <w:fldChar w:fldCharType="begin"/>
        </w:r>
        <w:r w:rsidR="00084184">
          <w:rPr>
            <w:noProof/>
            <w:webHidden/>
          </w:rPr>
          <w:instrText xml:space="preserve"> PAGEREF _Toc156969012 \h </w:instrText>
        </w:r>
        <w:r w:rsidR="00084184">
          <w:rPr>
            <w:noProof/>
            <w:webHidden/>
          </w:rPr>
        </w:r>
        <w:r w:rsidR="00084184">
          <w:rPr>
            <w:noProof/>
            <w:webHidden/>
          </w:rPr>
          <w:fldChar w:fldCharType="separate"/>
        </w:r>
        <w:r w:rsidR="00084184">
          <w:rPr>
            <w:noProof/>
            <w:webHidden/>
          </w:rPr>
          <w:t>28</w:t>
        </w:r>
        <w:r w:rsidR="00084184">
          <w:rPr>
            <w:noProof/>
            <w:webHidden/>
          </w:rPr>
          <w:fldChar w:fldCharType="end"/>
        </w:r>
      </w:hyperlink>
    </w:p>
    <w:p w14:paraId="13B42F8C" w14:textId="1E56D29E"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13" w:history="1">
        <w:r w:rsidR="00084184" w:rsidRPr="00D65D9A">
          <w:rPr>
            <w:rStyle w:val="Hyperlink"/>
            <w:noProof/>
          </w:rPr>
          <w:t>Example of how to communicate your data: Indicator 4 – Workplace sexual harassment</w:t>
        </w:r>
        <w:r w:rsidR="00084184">
          <w:rPr>
            <w:noProof/>
            <w:webHidden/>
          </w:rPr>
          <w:tab/>
        </w:r>
        <w:r w:rsidR="00084184">
          <w:rPr>
            <w:noProof/>
            <w:webHidden/>
          </w:rPr>
          <w:fldChar w:fldCharType="begin"/>
        </w:r>
        <w:r w:rsidR="00084184">
          <w:rPr>
            <w:noProof/>
            <w:webHidden/>
          </w:rPr>
          <w:instrText xml:space="preserve"> PAGEREF _Toc156969013 \h </w:instrText>
        </w:r>
        <w:r w:rsidR="00084184">
          <w:rPr>
            <w:noProof/>
            <w:webHidden/>
          </w:rPr>
        </w:r>
        <w:r w:rsidR="00084184">
          <w:rPr>
            <w:noProof/>
            <w:webHidden/>
          </w:rPr>
          <w:fldChar w:fldCharType="separate"/>
        </w:r>
        <w:r w:rsidR="00084184">
          <w:rPr>
            <w:noProof/>
            <w:webHidden/>
          </w:rPr>
          <w:t>30</w:t>
        </w:r>
        <w:r w:rsidR="00084184">
          <w:rPr>
            <w:noProof/>
            <w:webHidden/>
          </w:rPr>
          <w:fldChar w:fldCharType="end"/>
        </w:r>
      </w:hyperlink>
    </w:p>
    <w:p w14:paraId="0290B7F9" w14:textId="66754C39"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14" w:history="1">
        <w:r w:rsidR="00084184" w:rsidRPr="00D65D9A">
          <w:rPr>
            <w:rStyle w:val="Hyperlink"/>
            <w:noProof/>
          </w:rPr>
          <w:t>Reported workplace sexual harassment</w:t>
        </w:r>
        <w:r w:rsidR="00084184">
          <w:rPr>
            <w:noProof/>
            <w:webHidden/>
          </w:rPr>
          <w:tab/>
        </w:r>
        <w:r w:rsidR="00084184">
          <w:rPr>
            <w:noProof/>
            <w:webHidden/>
          </w:rPr>
          <w:fldChar w:fldCharType="begin"/>
        </w:r>
        <w:r w:rsidR="00084184">
          <w:rPr>
            <w:noProof/>
            <w:webHidden/>
          </w:rPr>
          <w:instrText xml:space="preserve"> PAGEREF _Toc156969014 \h </w:instrText>
        </w:r>
        <w:r w:rsidR="00084184">
          <w:rPr>
            <w:noProof/>
            <w:webHidden/>
          </w:rPr>
        </w:r>
        <w:r w:rsidR="00084184">
          <w:rPr>
            <w:noProof/>
            <w:webHidden/>
          </w:rPr>
          <w:fldChar w:fldCharType="separate"/>
        </w:r>
        <w:r w:rsidR="00084184">
          <w:rPr>
            <w:noProof/>
            <w:webHidden/>
          </w:rPr>
          <w:t>30</w:t>
        </w:r>
        <w:r w:rsidR="00084184">
          <w:rPr>
            <w:noProof/>
            <w:webHidden/>
          </w:rPr>
          <w:fldChar w:fldCharType="end"/>
        </w:r>
      </w:hyperlink>
    </w:p>
    <w:p w14:paraId="04EE8215" w14:textId="3918E6FF" w:rsidR="00084184" w:rsidRDefault="00CD3E29">
      <w:pPr>
        <w:pStyle w:val="TOC2"/>
        <w:tabs>
          <w:tab w:val="right" w:leader="dot" w:pos="9350"/>
        </w:tabs>
        <w:rPr>
          <w:rFonts w:asciiTheme="minorHAnsi" w:eastAsiaTheme="minorEastAsia" w:hAnsiTheme="minorHAnsi"/>
          <w:noProof/>
          <w:kern w:val="2"/>
          <w:sz w:val="24"/>
          <w:szCs w:val="24"/>
          <w:lang w:eastAsia="en-AU"/>
          <w14:ligatures w14:val="standardContextual"/>
        </w:rPr>
      </w:pPr>
      <w:hyperlink w:anchor="_Toc156969015" w:history="1">
        <w:r w:rsidR="00084184" w:rsidRPr="00D65D9A">
          <w:rPr>
            <w:rStyle w:val="Hyperlink"/>
            <w:noProof/>
          </w:rPr>
          <w:t>People Matter Survey</w:t>
        </w:r>
        <w:r w:rsidR="00084184">
          <w:rPr>
            <w:noProof/>
            <w:webHidden/>
          </w:rPr>
          <w:tab/>
        </w:r>
        <w:r w:rsidR="00084184">
          <w:rPr>
            <w:noProof/>
            <w:webHidden/>
          </w:rPr>
          <w:fldChar w:fldCharType="begin"/>
        </w:r>
        <w:r w:rsidR="00084184">
          <w:rPr>
            <w:noProof/>
            <w:webHidden/>
          </w:rPr>
          <w:instrText xml:space="preserve"> PAGEREF _Toc156969015 \h </w:instrText>
        </w:r>
        <w:r w:rsidR="00084184">
          <w:rPr>
            <w:noProof/>
            <w:webHidden/>
          </w:rPr>
        </w:r>
        <w:r w:rsidR="00084184">
          <w:rPr>
            <w:noProof/>
            <w:webHidden/>
          </w:rPr>
          <w:fldChar w:fldCharType="separate"/>
        </w:r>
        <w:r w:rsidR="00084184">
          <w:rPr>
            <w:noProof/>
            <w:webHidden/>
          </w:rPr>
          <w:t>30</w:t>
        </w:r>
        <w:r w:rsidR="00084184">
          <w:rPr>
            <w:noProof/>
            <w:webHidden/>
          </w:rPr>
          <w:fldChar w:fldCharType="end"/>
        </w:r>
      </w:hyperlink>
    </w:p>
    <w:p w14:paraId="4D012311" w14:textId="45C4688F" w:rsidR="00084184" w:rsidRDefault="00CD3E29">
      <w:pPr>
        <w:pStyle w:val="TOC1"/>
        <w:rPr>
          <w:rFonts w:asciiTheme="minorHAnsi" w:eastAsiaTheme="minorEastAsia" w:hAnsiTheme="minorHAnsi"/>
          <w:noProof/>
          <w:kern w:val="2"/>
          <w:sz w:val="24"/>
          <w:szCs w:val="24"/>
          <w:lang w:eastAsia="en-AU"/>
          <w14:ligatures w14:val="standardContextual"/>
        </w:rPr>
      </w:pPr>
      <w:hyperlink w:anchor="_Toc156969016" w:history="1">
        <w:r w:rsidR="00084184" w:rsidRPr="00D65D9A">
          <w:rPr>
            <w:rStyle w:val="Hyperlink"/>
            <w:noProof/>
          </w:rPr>
          <w:t>Further support</w:t>
        </w:r>
        <w:r w:rsidR="00084184">
          <w:rPr>
            <w:noProof/>
            <w:webHidden/>
          </w:rPr>
          <w:tab/>
        </w:r>
        <w:r w:rsidR="00084184">
          <w:rPr>
            <w:noProof/>
            <w:webHidden/>
          </w:rPr>
          <w:fldChar w:fldCharType="begin"/>
        </w:r>
        <w:r w:rsidR="00084184">
          <w:rPr>
            <w:noProof/>
            <w:webHidden/>
          </w:rPr>
          <w:instrText xml:space="preserve"> PAGEREF _Toc156969016 \h </w:instrText>
        </w:r>
        <w:r w:rsidR="00084184">
          <w:rPr>
            <w:noProof/>
            <w:webHidden/>
          </w:rPr>
        </w:r>
        <w:r w:rsidR="00084184">
          <w:rPr>
            <w:noProof/>
            <w:webHidden/>
          </w:rPr>
          <w:fldChar w:fldCharType="separate"/>
        </w:r>
        <w:r w:rsidR="00084184">
          <w:rPr>
            <w:noProof/>
            <w:webHidden/>
          </w:rPr>
          <w:t>32</w:t>
        </w:r>
        <w:r w:rsidR="00084184">
          <w:rPr>
            <w:noProof/>
            <w:webHidden/>
          </w:rPr>
          <w:fldChar w:fldCharType="end"/>
        </w:r>
      </w:hyperlink>
    </w:p>
    <w:p w14:paraId="0118D121" w14:textId="3FAB1FEE" w:rsidR="006C756B" w:rsidRPr="006C756B" w:rsidRDefault="000C2BFB" w:rsidP="006C756B">
      <w:pPr>
        <w:sectPr w:rsidR="006C756B" w:rsidRPr="006C756B" w:rsidSect="00E43B3D">
          <w:pgSz w:w="12240" w:h="15840"/>
          <w:pgMar w:top="1276" w:right="1440" w:bottom="1134" w:left="1440" w:header="720" w:footer="720" w:gutter="0"/>
          <w:cols w:space="720"/>
          <w:docGrid w:linePitch="360"/>
        </w:sectPr>
      </w:pPr>
      <w:r>
        <w:fldChar w:fldCharType="end"/>
      </w:r>
    </w:p>
    <w:p w14:paraId="47B918BC" w14:textId="77777777" w:rsidR="00B804F8" w:rsidRDefault="00B804F8" w:rsidP="00B804F8">
      <w:pPr>
        <w:pStyle w:val="Heading1"/>
      </w:pPr>
      <w:bookmarkStart w:id="3" w:name="_Toc156968986"/>
      <w:r>
        <w:t>Acknowledgement of Country</w:t>
      </w:r>
      <w:bookmarkEnd w:id="0"/>
      <w:bookmarkEnd w:id="1"/>
      <w:bookmarkEnd w:id="3"/>
    </w:p>
    <w:p w14:paraId="22F6CA6D" w14:textId="77777777" w:rsidR="00B804F8" w:rsidRDefault="00B804F8" w:rsidP="00B804F8">
      <w:r w:rsidRPr="00813FEB">
        <w:t xml:space="preserve">Women’s Health in the </w:t>
      </w:r>
      <w:proofErr w:type="gramStart"/>
      <w:r w:rsidRPr="00813FEB">
        <w:t>South East</w:t>
      </w:r>
      <w:proofErr w:type="gramEnd"/>
      <w:r w:rsidRPr="00813FEB">
        <w:t xml:space="preserve"> acknowledges Aboriginal and Torres Strait Islander peoples as Australia’s First Peoples and the Traditional Custodians of the lands, waterways and skies where we work, live and play. We celebrate that this is the oldest continuous living culture in the world, and that sovereignty was never ceded. This always was, and always will be, Aboriginal land.</w:t>
      </w:r>
    </w:p>
    <w:p w14:paraId="70C0812D" w14:textId="77777777" w:rsidR="00B804F8" w:rsidRDefault="00B804F8" w:rsidP="00B804F8">
      <w:pPr>
        <w:sectPr w:rsidR="00B804F8" w:rsidSect="00E43B3D">
          <w:pgSz w:w="12240" w:h="15840"/>
          <w:pgMar w:top="1440" w:right="1440" w:bottom="1440" w:left="1440" w:header="720" w:footer="720" w:gutter="0"/>
          <w:cols w:space="720"/>
          <w:docGrid w:linePitch="360"/>
        </w:sectPr>
      </w:pPr>
    </w:p>
    <w:p w14:paraId="2428836D" w14:textId="1D34F4AF" w:rsidR="00B804F8" w:rsidRDefault="00B804F8" w:rsidP="00B804F8">
      <w:pPr>
        <w:pStyle w:val="Heading1"/>
      </w:pPr>
      <w:bookmarkStart w:id="4" w:name="_Toc145649968"/>
      <w:bookmarkStart w:id="5" w:name="_Toc145650056"/>
      <w:bookmarkStart w:id="6" w:name="_Toc156968987"/>
      <w:r>
        <w:t>Who are we?</w:t>
      </w:r>
      <w:bookmarkEnd w:id="4"/>
      <w:bookmarkEnd w:id="5"/>
      <w:bookmarkEnd w:id="6"/>
    </w:p>
    <w:p w14:paraId="4146AB9D" w14:textId="77777777" w:rsidR="00B804F8" w:rsidRPr="00ED6BD4" w:rsidRDefault="00B804F8" w:rsidP="00B804F8">
      <w:r w:rsidRPr="00ED6BD4">
        <w:t xml:space="preserve">Women’s Health in the </w:t>
      </w:r>
      <w:proofErr w:type="gramStart"/>
      <w:r w:rsidRPr="00ED6BD4">
        <w:t>South East</w:t>
      </w:r>
      <w:proofErr w:type="gramEnd"/>
      <w:r w:rsidRPr="00ED6BD4">
        <w:t xml:space="preserve"> (WHISE) is the regional women’s health service for the Southern Metropolitan Region. WHISE is a not-for-profit organisation that focuses on empowering women.</w:t>
      </w:r>
    </w:p>
    <w:p w14:paraId="4F3276A8" w14:textId="77777777" w:rsidR="00B804F8" w:rsidRPr="00ED6BD4" w:rsidRDefault="00B804F8" w:rsidP="00B804F8">
      <w:r w:rsidRPr="00ED6BD4">
        <w:t>We work to improve the health and wellbeing of women in our region by providing health information and education to governments, organisations, education providers, and community groups.</w:t>
      </w:r>
    </w:p>
    <w:p w14:paraId="5DFEF5F4" w14:textId="77777777" w:rsidR="00B804F8" w:rsidRPr="00ED6BD4" w:rsidRDefault="00B804F8" w:rsidP="00B804F8">
      <w:r w:rsidRPr="00ED6BD4">
        <w:t>Our team of health promotion professionals work to promote gender equality, sexual and reproductive health, mental health and wellbeing and the prevention of violence against women</w:t>
      </w:r>
      <w:r>
        <w:t>.</w:t>
      </w:r>
    </w:p>
    <w:p w14:paraId="1960D6FD" w14:textId="77777777" w:rsidR="005A367F" w:rsidRDefault="005A367F" w:rsidP="004B4CD1">
      <w:pPr>
        <w:pStyle w:val="Heading1"/>
        <w:sectPr w:rsidR="005A367F" w:rsidSect="00E43B3D">
          <w:footerReference w:type="default" r:id="rId17"/>
          <w:pgSz w:w="12240" w:h="15840"/>
          <w:pgMar w:top="1440" w:right="1440" w:bottom="1440" w:left="1440" w:header="720" w:footer="720" w:gutter="0"/>
          <w:cols w:space="720"/>
          <w:docGrid w:linePitch="360"/>
        </w:sectPr>
      </w:pPr>
    </w:p>
    <w:p w14:paraId="5D7A934F" w14:textId="2CFCF20C" w:rsidR="00E266A1" w:rsidRDefault="006D01AE" w:rsidP="00E266A1">
      <w:pPr>
        <w:pStyle w:val="Heading1"/>
      </w:pPr>
      <w:bookmarkStart w:id="7" w:name="_Toc156968988"/>
      <w:r>
        <w:t>Introduction</w:t>
      </w:r>
      <w:bookmarkEnd w:id="7"/>
      <w:r>
        <w:t xml:space="preserve"> </w:t>
      </w:r>
    </w:p>
    <w:p w14:paraId="0F51B2AD" w14:textId="3F16A4E1" w:rsidR="00436E94" w:rsidRDefault="00552CE3" w:rsidP="00436E94">
      <w:r>
        <w:t>The</w:t>
      </w:r>
      <w:r w:rsidR="004842C1">
        <w:t xml:space="preserve"> </w:t>
      </w:r>
      <w:r w:rsidR="00B87F3F">
        <w:t>g</w:t>
      </w:r>
      <w:r w:rsidR="004842C1">
        <w:t xml:space="preserve">ender </w:t>
      </w:r>
      <w:r w:rsidR="00B87F3F">
        <w:t>p</w:t>
      </w:r>
      <w:r w:rsidR="004842C1">
        <w:t xml:space="preserve">ay </w:t>
      </w:r>
      <w:r w:rsidR="00B87F3F">
        <w:t>g</w:t>
      </w:r>
      <w:r w:rsidR="004842C1">
        <w:t xml:space="preserve">ap in </w:t>
      </w:r>
      <w:r w:rsidR="005E1510">
        <w:t>V</w:t>
      </w:r>
      <w:r w:rsidR="00826EAC">
        <w:t xml:space="preserve">ictoria </w:t>
      </w:r>
      <w:r w:rsidR="004842C1">
        <w:t>has</w:t>
      </w:r>
      <w:r w:rsidR="00A243DC">
        <w:t xml:space="preserve"> always been an issue that </w:t>
      </w:r>
      <w:r w:rsidR="005A4B42">
        <w:t xml:space="preserve">prevents </w:t>
      </w:r>
      <w:r w:rsidR="00740AA7">
        <w:t xml:space="preserve">women and gender diverse people achieving </w:t>
      </w:r>
      <w:r w:rsidR="00372894">
        <w:t xml:space="preserve">equality. </w:t>
      </w:r>
      <w:r w:rsidR="00E00BEE">
        <w:t>T</w:t>
      </w:r>
      <w:r w:rsidR="005E1510">
        <w:t xml:space="preserve">he </w:t>
      </w:r>
      <w:r w:rsidR="009C5061">
        <w:t xml:space="preserve">introduction of the </w:t>
      </w:r>
      <w:r w:rsidR="009C5061" w:rsidRPr="00870426">
        <w:rPr>
          <w:i/>
          <w:iCs/>
        </w:rPr>
        <w:t>Gender Equality Act 202</w:t>
      </w:r>
      <w:r w:rsidR="005615C2" w:rsidRPr="00870426">
        <w:rPr>
          <w:i/>
          <w:iCs/>
        </w:rPr>
        <w:t>0</w:t>
      </w:r>
      <w:r w:rsidR="009C5061">
        <w:t xml:space="preserve"> </w:t>
      </w:r>
      <w:r w:rsidR="00E00BEE">
        <w:t xml:space="preserve">and the establishment of Victoria’s first </w:t>
      </w:r>
      <w:r w:rsidR="00252080">
        <w:t>Commission</w:t>
      </w:r>
      <w:r w:rsidR="00E00BEE">
        <w:t xml:space="preserve"> </w:t>
      </w:r>
      <w:r w:rsidR="00870426">
        <w:t xml:space="preserve">for Gender Equality in the Public Sector </w:t>
      </w:r>
      <w:r w:rsidR="00015DA9">
        <w:t xml:space="preserve">has meant that </w:t>
      </w:r>
      <w:r w:rsidR="005106F1">
        <w:t xml:space="preserve">the public sector, </w:t>
      </w:r>
      <w:proofErr w:type="gramStart"/>
      <w:r w:rsidR="00870426">
        <w:t>c</w:t>
      </w:r>
      <w:r w:rsidR="005106F1">
        <w:t>ouncils</w:t>
      </w:r>
      <w:proofErr w:type="gramEnd"/>
      <w:r w:rsidR="005106F1">
        <w:t xml:space="preserve"> and universities (</w:t>
      </w:r>
      <w:r w:rsidR="009A78AC">
        <w:t xml:space="preserve">known as </w:t>
      </w:r>
      <w:r w:rsidR="00440972">
        <w:t>d</w:t>
      </w:r>
      <w:r w:rsidR="009A78AC">
        <w:t xml:space="preserve">efined </w:t>
      </w:r>
      <w:r w:rsidR="00440972">
        <w:t>e</w:t>
      </w:r>
      <w:r w:rsidR="009A78AC">
        <w:t>ntities</w:t>
      </w:r>
      <w:r w:rsidR="004C3E1A">
        <w:rPr>
          <w:rStyle w:val="FootnoteReference"/>
        </w:rPr>
        <w:footnoteReference w:id="2"/>
      </w:r>
      <w:r w:rsidR="009A78AC">
        <w:t xml:space="preserve">), </w:t>
      </w:r>
      <w:r w:rsidR="00FF2694">
        <w:t xml:space="preserve">now have a legal obligation to </w:t>
      </w:r>
      <w:r w:rsidR="00F71467">
        <w:t>promote gender equality in their policies, programs and services and take action to achieving workplace gender equality.</w:t>
      </w:r>
    </w:p>
    <w:p w14:paraId="11D097FE" w14:textId="74DD9569" w:rsidR="00513B24" w:rsidRDefault="00436E94" w:rsidP="00436E94">
      <w:r>
        <w:t xml:space="preserve">One </w:t>
      </w:r>
      <w:r w:rsidR="00F71467">
        <w:t xml:space="preserve">component of this is to </w:t>
      </w:r>
      <w:r w:rsidR="00EA24D4">
        <w:t>report against the</w:t>
      </w:r>
      <w:r w:rsidR="00F71467">
        <w:t>ir</w:t>
      </w:r>
      <w:r w:rsidR="00EA24D4">
        <w:t xml:space="preserve"> gender pay gap</w:t>
      </w:r>
      <w:r w:rsidR="00F71467">
        <w:t>.</w:t>
      </w:r>
      <w:r w:rsidR="00EA24D4">
        <w:t xml:space="preserve">  </w:t>
      </w:r>
    </w:p>
    <w:p w14:paraId="2E31987A" w14:textId="6D962CFD" w:rsidR="00256E25" w:rsidRDefault="00061C1D" w:rsidP="00256E25">
      <w:r>
        <w:t xml:space="preserve">Since its establishment, </w:t>
      </w:r>
      <w:r w:rsidR="006C3F60">
        <w:t>d</w:t>
      </w:r>
      <w:r w:rsidR="00692441">
        <w:t xml:space="preserve">efined entities </w:t>
      </w:r>
      <w:r w:rsidR="007B52BD">
        <w:t>have</w:t>
      </w:r>
      <w:r>
        <w:t xml:space="preserve"> been on a learning journey </w:t>
      </w:r>
      <w:r w:rsidR="00E269FA">
        <w:t>to</w:t>
      </w:r>
      <w:r w:rsidR="00F9679B">
        <w:t xml:space="preserve"> understand and</w:t>
      </w:r>
      <w:r w:rsidR="00A52522">
        <w:t xml:space="preserve"> </w:t>
      </w:r>
      <w:r w:rsidR="00692441">
        <w:t>complet</w:t>
      </w:r>
      <w:r w:rsidR="00E269FA">
        <w:t>e</w:t>
      </w:r>
      <w:r w:rsidR="00692441">
        <w:t xml:space="preserve"> their first</w:t>
      </w:r>
      <w:r w:rsidR="00B87029">
        <w:t xml:space="preserve"> work</w:t>
      </w:r>
      <w:r w:rsidR="00327150">
        <w:t>place</w:t>
      </w:r>
      <w:r w:rsidR="00B87029">
        <w:t xml:space="preserve"> gender audit</w:t>
      </w:r>
      <w:r w:rsidR="00F20EF8">
        <w:rPr>
          <w:rStyle w:val="FootnoteReference"/>
        </w:rPr>
        <w:footnoteReference w:id="3"/>
      </w:r>
      <w:r w:rsidR="00B87029">
        <w:t xml:space="preserve"> </w:t>
      </w:r>
      <w:r w:rsidR="000910EC">
        <w:t>which included data from</w:t>
      </w:r>
      <w:r w:rsidR="00B84479">
        <w:t xml:space="preserve"> </w:t>
      </w:r>
      <w:r w:rsidR="00B2565F">
        <w:t xml:space="preserve">1 </w:t>
      </w:r>
      <w:proofErr w:type="gramStart"/>
      <w:r w:rsidR="00B84479">
        <w:t>July</w:t>
      </w:r>
      <w:r w:rsidR="00B2565F">
        <w:t>,</w:t>
      </w:r>
      <w:proofErr w:type="gramEnd"/>
      <w:r w:rsidR="00B84479">
        <w:t xml:space="preserve"> 2020 to </w:t>
      </w:r>
      <w:r w:rsidR="00B2565F">
        <w:t xml:space="preserve">30 </w:t>
      </w:r>
      <w:r w:rsidR="00B84479">
        <w:t>June</w:t>
      </w:r>
      <w:r w:rsidR="00B2565F">
        <w:t>,</w:t>
      </w:r>
      <w:r w:rsidR="00B84479">
        <w:t xml:space="preserve"> 2021</w:t>
      </w:r>
      <w:r w:rsidR="00227E6E">
        <w:t xml:space="preserve">. </w:t>
      </w:r>
      <w:r w:rsidR="00F9679B">
        <w:t>O</w:t>
      </w:r>
      <w:r w:rsidR="0023326A">
        <w:t xml:space="preserve">rganisations </w:t>
      </w:r>
      <w:r w:rsidR="00F9679B">
        <w:t xml:space="preserve">are still </w:t>
      </w:r>
      <w:r w:rsidR="009708BA">
        <w:t xml:space="preserve">learning and </w:t>
      </w:r>
      <w:r w:rsidR="0023326A">
        <w:t>question what factors</w:t>
      </w:r>
      <w:r w:rsidR="00D557D8">
        <w:t xml:space="preserve"> are</w:t>
      </w:r>
      <w:r w:rsidR="0023326A">
        <w:t xml:space="preserve"> influenc</w:t>
      </w:r>
      <w:r w:rsidR="00D557D8">
        <w:t>ing</w:t>
      </w:r>
      <w:r w:rsidR="0023326A">
        <w:t xml:space="preserve"> the</w:t>
      </w:r>
      <w:r w:rsidR="00D557D8">
        <w:t>ir</w:t>
      </w:r>
      <w:r w:rsidR="0023326A">
        <w:t xml:space="preserve"> gender pay gap</w:t>
      </w:r>
      <w:r w:rsidR="0019550F">
        <w:t xml:space="preserve"> and </w:t>
      </w:r>
      <w:r w:rsidR="009708BA">
        <w:t>what th</w:t>
      </w:r>
      <w:r w:rsidR="005D2CF0">
        <w:t>e</w:t>
      </w:r>
      <w:r w:rsidR="009708BA">
        <w:t xml:space="preserve">y can </w:t>
      </w:r>
      <w:r w:rsidR="0019550F">
        <w:t xml:space="preserve">do </w:t>
      </w:r>
      <w:r w:rsidR="009708BA">
        <w:t>to</w:t>
      </w:r>
      <w:r w:rsidR="008F3B84">
        <w:t xml:space="preserve"> examine this</w:t>
      </w:r>
      <w:r w:rsidR="00D557D8">
        <w:t xml:space="preserve">. </w:t>
      </w:r>
    </w:p>
    <w:p w14:paraId="0A3F5695" w14:textId="77777777" w:rsidR="00E4475C" w:rsidRDefault="00F966B6" w:rsidP="00256E25">
      <w:r>
        <w:t xml:space="preserve">This </w:t>
      </w:r>
      <w:r w:rsidR="009F1299">
        <w:t xml:space="preserve">guide will support defined entities </w:t>
      </w:r>
      <w:r w:rsidR="00DF4C43">
        <w:t xml:space="preserve">to evaluate their own gender pay gap and identify </w:t>
      </w:r>
      <w:r w:rsidR="0015475B">
        <w:t>areas for improvement</w:t>
      </w:r>
      <w:r w:rsidR="002045A5">
        <w:t xml:space="preserve"> using d</w:t>
      </w:r>
      <w:r w:rsidR="00C24122">
        <w:t xml:space="preserve">ata from </w:t>
      </w:r>
      <w:r w:rsidR="00FD2589">
        <w:t>the first work</w:t>
      </w:r>
      <w:r w:rsidR="001B4BBD">
        <w:t>place</w:t>
      </w:r>
      <w:r w:rsidR="00FD2589">
        <w:t xml:space="preserve"> gender audit and </w:t>
      </w:r>
      <w:r w:rsidR="00C23E07">
        <w:t>subsequent progress audits</w:t>
      </w:r>
      <w:r w:rsidR="002045A5">
        <w:t>.</w:t>
      </w:r>
      <w:r w:rsidR="00C14B6C">
        <w:t xml:space="preserve"> </w:t>
      </w:r>
    </w:p>
    <w:p w14:paraId="7E0692A9" w14:textId="720C3A6F" w:rsidR="00F966B6" w:rsidRDefault="00C14B6C" w:rsidP="00256E25">
      <w:r>
        <w:t>T</w:t>
      </w:r>
      <w:r w:rsidR="00CD455D">
        <w:t xml:space="preserve">he Commission requires defined entities to </w:t>
      </w:r>
      <w:r w:rsidR="00872CAD">
        <w:t>report against t</w:t>
      </w:r>
      <w:r>
        <w:t xml:space="preserve">wo </w:t>
      </w:r>
      <w:r w:rsidR="00872CAD">
        <w:t xml:space="preserve">forms </w:t>
      </w:r>
      <w:r>
        <w:t>of data</w:t>
      </w:r>
      <w:r w:rsidR="001E5F93">
        <w:t>.</w:t>
      </w:r>
      <w:r w:rsidR="002A7E10">
        <w:t xml:space="preserve"> </w:t>
      </w:r>
      <w:r w:rsidR="005C16DD">
        <w:rPr>
          <w:rStyle w:val="FootnoteReference"/>
        </w:rPr>
        <w:footnoteReference w:id="4"/>
      </w:r>
      <w:r w:rsidR="001E5F93">
        <w:t xml:space="preserve"> </w:t>
      </w:r>
    </w:p>
    <w:p w14:paraId="46C43B5A" w14:textId="740CC88E" w:rsidR="00C14B6C" w:rsidRDefault="00D50F5F" w:rsidP="00B67468">
      <w:pPr>
        <w:pStyle w:val="ListParagraph"/>
        <w:numPr>
          <w:ilvl w:val="0"/>
          <w:numId w:val="11"/>
        </w:numPr>
      </w:pPr>
      <w:r>
        <w:t>Work</w:t>
      </w:r>
      <w:r w:rsidR="00CE3DCF">
        <w:t>place</w:t>
      </w:r>
      <w:r>
        <w:t xml:space="preserve"> data</w:t>
      </w:r>
      <w:r w:rsidR="00651364">
        <w:t xml:space="preserve"> </w:t>
      </w:r>
      <w:r w:rsidR="00F36271">
        <w:t xml:space="preserve">which comes from </w:t>
      </w:r>
      <w:r w:rsidR="00161EB0">
        <w:t>your</w:t>
      </w:r>
      <w:r w:rsidR="00F36271">
        <w:t xml:space="preserve"> defined entity’s </w:t>
      </w:r>
      <w:r w:rsidR="00BA2BB5">
        <w:t>payroll/HR systems</w:t>
      </w:r>
      <w:r w:rsidR="002F4B62">
        <w:t xml:space="preserve">. The data is </w:t>
      </w:r>
      <w:r w:rsidR="00B67468">
        <w:t xml:space="preserve">recorded in </w:t>
      </w:r>
      <w:r w:rsidR="002F4B62">
        <w:t>a</w:t>
      </w:r>
      <w:r w:rsidR="00B67468">
        <w:t xml:space="preserve"> reporting template </w:t>
      </w:r>
      <w:r w:rsidR="002F4B62">
        <w:t xml:space="preserve">provided by </w:t>
      </w:r>
      <w:r w:rsidR="00B67468">
        <w:t>the Commission</w:t>
      </w:r>
      <w:r w:rsidR="00AD5BB3">
        <w:t>.</w:t>
      </w:r>
    </w:p>
    <w:p w14:paraId="19B67CA0" w14:textId="016A0790" w:rsidR="00651364" w:rsidRDefault="00651364" w:rsidP="00C14B6C">
      <w:pPr>
        <w:pStyle w:val="ListParagraph"/>
        <w:numPr>
          <w:ilvl w:val="0"/>
          <w:numId w:val="11"/>
        </w:numPr>
      </w:pPr>
      <w:r>
        <w:t>E</w:t>
      </w:r>
      <w:r w:rsidR="00AD5BB3">
        <w:t xml:space="preserve">mployee experience data </w:t>
      </w:r>
      <w:r w:rsidR="002F4B62">
        <w:t>which</w:t>
      </w:r>
      <w:r w:rsidR="00AD5BB3">
        <w:t xml:space="preserve"> </w:t>
      </w:r>
      <w:r w:rsidR="002F4B62">
        <w:t xml:space="preserve">is collected </w:t>
      </w:r>
      <w:r w:rsidR="000F5B37">
        <w:t xml:space="preserve">from </w:t>
      </w:r>
      <w:r w:rsidR="00161EB0">
        <w:t xml:space="preserve">your employees </w:t>
      </w:r>
      <w:r w:rsidR="002F4B62">
        <w:t xml:space="preserve">through </w:t>
      </w:r>
      <w:r w:rsidR="00012F96">
        <w:t>the People Matter Survey</w:t>
      </w:r>
      <w:r w:rsidR="006D01AE">
        <w:t>.</w:t>
      </w:r>
      <w:r w:rsidR="002A112C">
        <w:t xml:space="preserve"> The People Matter Survey is</w:t>
      </w:r>
      <w:r w:rsidR="000947E8">
        <w:t xml:space="preserve"> </w:t>
      </w:r>
      <w:r w:rsidR="0072473E">
        <w:t xml:space="preserve">independently run by the Victorian Public Sector Commission </w:t>
      </w:r>
      <w:r w:rsidR="00324687">
        <w:t>wh</w:t>
      </w:r>
      <w:r w:rsidR="00F74592">
        <w:t xml:space="preserve">o hosts the survey </w:t>
      </w:r>
      <w:r w:rsidR="00324687">
        <w:t>and re</w:t>
      </w:r>
      <w:r w:rsidR="00F74592">
        <w:t>ports</w:t>
      </w:r>
      <w:r w:rsidR="00446F7A">
        <w:t xml:space="preserve"> the de-identified data to the Commission for Gender Equality in the Public Sector.</w:t>
      </w:r>
    </w:p>
    <w:p w14:paraId="466F57E0" w14:textId="4D2B1C6F" w:rsidR="00872CAD" w:rsidRDefault="00390536" w:rsidP="00872CAD">
      <w:r>
        <w:t xml:space="preserve">Both forms of data </w:t>
      </w:r>
      <w:r w:rsidR="00872CAD">
        <w:t xml:space="preserve">will be </w:t>
      </w:r>
      <w:r>
        <w:t xml:space="preserve">included </w:t>
      </w:r>
      <w:r w:rsidR="00872CAD">
        <w:t>in this guide.</w:t>
      </w:r>
    </w:p>
    <w:p w14:paraId="6A4EB9B5" w14:textId="12D3D8C4" w:rsidR="00263A6B" w:rsidRDefault="007359AD" w:rsidP="00001448">
      <w:pPr>
        <w:pStyle w:val="Heading2"/>
      </w:pPr>
      <w:bookmarkStart w:id="8" w:name="_Toc156968989"/>
      <w:r>
        <w:t>What is the gender pay gap?</w:t>
      </w:r>
      <w:bookmarkEnd w:id="8"/>
    </w:p>
    <w:p w14:paraId="6B9E1AB5" w14:textId="099E6382" w:rsidR="007359AD" w:rsidRDefault="008A622A" w:rsidP="00F44D7E">
      <w:r>
        <w:t>Workplace Gender Equality Agency (WGEA) define th</w:t>
      </w:r>
      <w:r w:rsidR="008634C4">
        <w:t>e</w:t>
      </w:r>
      <w:r>
        <w:t xml:space="preserve"> gender pay gap as “a measure of h</w:t>
      </w:r>
      <w:r w:rsidR="00F44D7E">
        <w:t>ow we value the contribution of men and women in the workforce.</w:t>
      </w:r>
      <w:r w:rsidR="00F45FAD">
        <w:t xml:space="preserve"> </w:t>
      </w:r>
      <w:r w:rsidR="00F44D7E">
        <w:t>Expressed as a percentage or a dollar figure</w:t>
      </w:r>
      <w:r w:rsidR="00F45FAD">
        <w:t>,</w:t>
      </w:r>
      <w:r w:rsidR="00F44D7E">
        <w:t xml:space="preserve"> it shows the difference between the average earnings of women and men.</w:t>
      </w:r>
      <w:r w:rsidR="00F45FAD">
        <w:t>”</w:t>
      </w:r>
      <w:r w:rsidR="00F45FAD">
        <w:rPr>
          <w:rStyle w:val="FootnoteReference"/>
        </w:rPr>
        <w:footnoteReference w:id="5"/>
      </w:r>
    </w:p>
    <w:p w14:paraId="69CB08B9" w14:textId="507502CD" w:rsidR="00C03AAA" w:rsidRDefault="00C03AAA" w:rsidP="00F44D7E">
      <w:r>
        <w:t xml:space="preserve">In Australia, </w:t>
      </w:r>
      <w:r w:rsidR="00D665EA">
        <w:t xml:space="preserve">the gender pay gap does </w:t>
      </w:r>
      <w:r w:rsidR="00D665EA" w:rsidRPr="005B51C2">
        <w:rPr>
          <w:u w:val="single"/>
        </w:rPr>
        <w:t>not</w:t>
      </w:r>
      <w:r w:rsidR="00D665EA">
        <w:t xml:space="preserve"> refer to equal pay for performing the same role</w:t>
      </w:r>
      <w:r w:rsidR="005B51C2">
        <w:t xml:space="preserve"> or work of equal value. </w:t>
      </w:r>
      <w:r w:rsidR="00084703">
        <w:t>This has been a legal requirement since 1969.</w:t>
      </w:r>
      <w:r w:rsidR="00066C69" w:rsidRPr="00066C69">
        <w:t xml:space="preserve"> </w:t>
      </w:r>
      <w:r w:rsidR="00066C69">
        <w:t xml:space="preserve">Rather, the gender </w:t>
      </w:r>
      <w:proofErr w:type="gramStart"/>
      <w:r w:rsidR="00066C69">
        <w:t>pay</w:t>
      </w:r>
      <w:proofErr w:type="gramEnd"/>
      <w:r w:rsidR="00066C69">
        <w:t xml:space="preserve"> gap shows “the difference between the </w:t>
      </w:r>
      <w:r w:rsidR="00066C69" w:rsidRPr="006D01CB">
        <w:t>average pay of women and men across organisations, industries and the workforce as a whole.</w:t>
      </w:r>
      <w:r w:rsidR="00066C69">
        <w:t>”</w:t>
      </w:r>
      <w:r w:rsidR="00066C69">
        <w:rPr>
          <w:rStyle w:val="FootnoteReference"/>
        </w:rPr>
        <w:footnoteReference w:id="6"/>
      </w:r>
      <w:r w:rsidR="00066C69">
        <w:t xml:space="preserve"> </w:t>
      </w:r>
    </w:p>
    <w:p w14:paraId="6221AA76" w14:textId="6DF60158" w:rsidR="006D01CB" w:rsidRDefault="00D76E59" w:rsidP="00F44D7E">
      <w:r>
        <w:t>Therefore, in your own organisation, the gender pay gap</w:t>
      </w:r>
      <w:r w:rsidR="00B837AE">
        <w:t xml:space="preserve"> is an indicator of the </w:t>
      </w:r>
      <w:r w:rsidR="000A34B5">
        <w:t>difference (or gap) between the average remuneration of women and men across the entire organisation</w:t>
      </w:r>
      <w:r w:rsidR="00B3476B">
        <w:t>, including the CEO.</w:t>
      </w:r>
    </w:p>
    <w:p w14:paraId="498E1D0C" w14:textId="7B3AAF0A" w:rsidR="00FF433E" w:rsidRDefault="00FF433E" w:rsidP="00F44D7E">
      <w:r>
        <w:t>Closing the gender pay gap is not only important for Australia’s economic future but also for achieving gender equality.</w:t>
      </w:r>
    </w:p>
    <w:p w14:paraId="34FBEA04" w14:textId="7E5787AB" w:rsidR="00866D1F" w:rsidRPr="00315164" w:rsidRDefault="00FF433E" w:rsidP="00866D1F">
      <w:pPr>
        <w:rPr>
          <w:b/>
          <w:bCs/>
        </w:rPr>
      </w:pPr>
      <w:bookmarkStart w:id="9" w:name="_Toc97102626"/>
      <w:r>
        <w:rPr>
          <w:b/>
          <w:bCs/>
        </w:rPr>
        <w:t>What influences the gender pay gap</w:t>
      </w:r>
      <w:r w:rsidR="00866D1F" w:rsidRPr="00315164">
        <w:rPr>
          <w:b/>
          <w:bCs/>
        </w:rPr>
        <w:t>?</w:t>
      </w:r>
      <w:bookmarkEnd w:id="9"/>
    </w:p>
    <w:p w14:paraId="3F4D5B98" w14:textId="2D5B5E01" w:rsidR="00866D1F" w:rsidRPr="0034100E" w:rsidRDefault="00866D1F" w:rsidP="00866D1F">
      <w:r w:rsidRPr="0034100E">
        <w:t xml:space="preserve">The gender pay gap is commonly influenced by </w:t>
      </w:r>
      <w:proofErr w:type="gramStart"/>
      <w:r w:rsidRPr="0034100E">
        <w:t>a number of</w:t>
      </w:r>
      <w:proofErr w:type="gramEnd"/>
      <w:r w:rsidRPr="0034100E">
        <w:t xml:space="preserve"> factors, including</w:t>
      </w:r>
      <w:r w:rsidR="00CA268D">
        <w:t xml:space="preserve"> (but not limited to)</w:t>
      </w:r>
      <w:r w:rsidRPr="0034100E">
        <w:t>:</w:t>
      </w:r>
    </w:p>
    <w:p w14:paraId="15BF9C48" w14:textId="77777777" w:rsidR="00866D1F" w:rsidRPr="0034100E" w:rsidRDefault="00866D1F" w:rsidP="00866D1F">
      <w:pPr>
        <w:pStyle w:val="ListParagraph"/>
        <w:numPr>
          <w:ilvl w:val="0"/>
          <w:numId w:val="2"/>
        </w:numPr>
      </w:pPr>
      <w:r w:rsidRPr="0034100E">
        <w:t>Conscious and unconscious discrimination and bias in hiring and pay decisions.</w:t>
      </w:r>
    </w:p>
    <w:p w14:paraId="72DB2343" w14:textId="77777777" w:rsidR="00866D1F" w:rsidRPr="0034100E" w:rsidRDefault="00866D1F" w:rsidP="00866D1F">
      <w:pPr>
        <w:pStyle w:val="ListParagraph"/>
        <w:numPr>
          <w:ilvl w:val="0"/>
          <w:numId w:val="2"/>
        </w:numPr>
      </w:pPr>
      <w:r w:rsidRPr="0034100E">
        <w:t>Women and men working in different industries and different jobs, with female-dominated industries and jobs attracting lower wages.</w:t>
      </w:r>
    </w:p>
    <w:p w14:paraId="5BE4A884" w14:textId="77777777" w:rsidR="00866D1F" w:rsidRPr="0034100E" w:rsidRDefault="00866D1F" w:rsidP="00866D1F">
      <w:pPr>
        <w:pStyle w:val="ListParagraph"/>
        <w:numPr>
          <w:ilvl w:val="0"/>
          <w:numId w:val="2"/>
        </w:numPr>
      </w:pPr>
      <w:r w:rsidRPr="0034100E">
        <w:t>Lack of workplace flexibility to accommodate caring and other responsibilities, especially in senior roles.</w:t>
      </w:r>
    </w:p>
    <w:p w14:paraId="6E21AE6F" w14:textId="77777777" w:rsidR="00866D1F" w:rsidRPr="0034100E" w:rsidRDefault="00866D1F" w:rsidP="00866D1F">
      <w:pPr>
        <w:pStyle w:val="ListParagraph"/>
        <w:numPr>
          <w:ilvl w:val="0"/>
          <w:numId w:val="2"/>
        </w:numPr>
      </w:pPr>
      <w:r w:rsidRPr="0034100E">
        <w:t>High rates of part-time work for women.</w:t>
      </w:r>
    </w:p>
    <w:p w14:paraId="1D2DDA67" w14:textId="77777777" w:rsidR="00866D1F" w:rsidRPr="0034100E" w:rsidRDefault="00866D1F" w:rsidP="00866D1F">
      <w:pPr>
        <w:pStyle w:val="ListParagraph"/>
        <w:numPr>
          <w:ilvl w:val="0"/>
          <w:numId w:val="2"/>
        </w:numPr>
      </w:pPr>
      <w:r w:rsidRPr="0034100E">
        <w:t>Women’s greater time out of the workforce for caring responsibilities impacting career progression and opportunities.</w:t>
      </w:r>
    </w:p>
    <w:p w14:paraId="0320617C" w14:textId="77777777" w:rsidR="00866D1F" w:rsidRDefault="00866D1F" w:rsidP="00866D1F">
      <w:pPr>
        <w:pStyle w:val="ListParagraph"/>
        <w:numPr>
          <w:ilvl w:val="0"/>
          <w:numId w:val="2"/>
        </w:numPr>
      </w:pPr>
      <w:r w:rsidRPr="0034100E">
        <w:t>Women’s disproportionate share of unpaid caring and domestic work.</w:t>
      </w:r>
    </w:p>
    <w:p w14:paraId="1FB25D8A" w14:textId="08B1AD86" w:rsidR="00FF7069" w:rsidRDefault="009D5D46" w:rsidP="00866D1F">
      <w:pPr>
        <w:pStyle w:val="ListParagraph"/>
        <w:numPr>
          <w:ilvl w:val="0"/>
          <w:numId w:val="2"/>
        </w:numPr>
      </w:pPr>
      <w:r>
        <w:t>Hostile work environments due to workplace sexual harassment</w:t>
      </w:r>
      <w:r w:rsidR="00571E76">
        <w:t xml:space="preserve"> impacting job performance</w:t>
      </w:r>
      <w:r>
        <w:t>.</w:t>
      </w:r>
    </w:p>
    <w:p w14:paraId="70DA48F6" w14:textId="56A2AE47" w:rsidR="0087298C" w:rsidRPr="00CA268D" w:rsidRDefault="00CA268D" w:rsidP="0087298C">
      <w:r>
        <w:t xml:space="preserve">These factors correspond with the </w:t>
      </w:r>
      <w:r w:rsidR="0087298C" w:rsidRPr="00CA268D">
        <w:t>seven workplace gender equality indicators</w:t>
      </w:r>
      <w:r w:rsidR="009024C2">
        <w:t xml:space="preserve">. </w:t>
      </w:r>
    </w:p>
    <w:p w14:paraId="2E8F547E" w14:textId="77777777" w:rsidR="00B41F1A" w:rsidRPr="0034100E" w:rsidRDefault="00B41F1A" w:rsidP="00B41F1A">
      <w:pPr>
        <w:pStyle w:val="ListParagraph"/>
        <w:numPr>
          <w:ilvl w:val="0"/>
          <w:numId w:val="9"/>
        </w:numPr>
      </w:pPr>
      <w:r w:rsidRPr="0034100E">
        <w:t>Gender composition at all levels of the workforce</w:t>
      </w:r>
    </w:p>
    <w:p w14:paraId="4BA921F1" w14:textId="77777777" w:rsidR="00B41F1A" w:rsidRPr="0034100E" w:rsidRDefault="00B41F1A" w:rsidP="00B41F1A">
      <w:pPr>
        <w:pStyle w:val="ListParagraph"/>
        <w:numPr>
          <w:ilvl w:val="0"/>
          <w:numId w:val="9"/>
        </w:numPr>
      </w:pPr>
      <w:r w:rsidRPr="0034100E">
        <w:t>Gender composition of governing bodies</w:t>
      </w:r>
    </w:p>
    <w:p w14:paraId="3287EEEC" w14:textId="77777777" w:rsidR="00B41F1A" w:rsidRPr="0034100E" w:rsidRDefault="00B41F1A" w:rsidP="00B41F1A">
      <w:pPr>
        <w:pStyle w:val="ListParagraph"/>
        <w:numPr>
          <w:ilvl w:val="0"/>
          <w:numId w:val="9"/>
        </w:numPr>
      </w:pPr>
      <w:r w:rsidRPr="0034100E">
        <w:t xml:space="preserve">Gender </w:t>
      </w:r>
      <w:proofErr w:type="gramStart"/>
      <w:r w:rsidRPr="0034100E">
        <w:t>pay</w:t>
      </w:r>
      <w:proofErr w:type="gramEnd"/>
      <w:r w:rsidRPr="0034100E">
        <w:t xml:space="preserve"> equity</w:t>
      </w:r>
      <w:r>
        <w:t xml:space="preserve"> </w:t>
      </w:r>
    </w:p>
    <w:p w14:paraId="23E59B71" w14:textId="77777777" w:rsidR="00B41F1A" w:rsidRPr="0034100E" w:rsidRDefault="00B41F1A" w:rsidP="00B41F1A">
      <w:pPr>
        <w:pStyle w:val="ListParagraph"/>
        <w:numPr>
          <w:ilvl w:val="0"/>
          <w:numId w:val="9"/>
        </w:numPr>
      </w:pPr>
      <w:r w:rsidRPr="0034100E">
        <w:t>Workplace sexual harassment</w:t>
      </w:r>
    </w:p>
    <w:p w14:paraId="3A89115F" w14:textId="77777777" w:rsidR="00B41F1A" w:rsidRPr="0034100E" w:rsidRDefault="00B41F1A" w:rsidP="00B41F1A">
      <w:pPr>
        <w:pStyle w:val="ListParagraph"/>
        <w:numPr>
          <w:ilvl w:val="0"/>
          <w:numId w:val="9"/>
        </w:numPr>
      </w:pPr>
      <w:r w:rsidRPr="0034100E">
        <w:t>Recruitment and promotion</w:t>
      </w:r>
    </w:p>
    <w:p w14:paraId="376C42C1" w14:textId="77777777" w:rsidR="00B41F1A" w:rsidRPr="0034100E" w:rsidRDefault="00B41F1A" w:rsidP="00B41F1A">
      <w:pPr>
        <w:pStyle w:val="ListParagraph"/>
        <w:numPr>
          <w:ilvl w:val="0"/>
          <w:numId w:val="9"/>
        </w:numPr>
      </w:pPr>
      <w:r w:rsidRPr="0034100E">
        <w:t xml:space="preserve">Leave and </w:t>
      </w:r>
      <w:proofErr w:type="gramStart"/>
      <w:r w:rsidRPr="0034100E">
        <w:t>flexibility</w:t>
      </w:r>
      <w:proofErr w:type="gramEnd"/>
    </w:p>
    <w:p w14:paraId="42A1D55F" w14:textId="149247F0" w:rsidR="00B41F1A" w:rsidRDefault="00B41F1A" w:rsidP="0087298C">
      <w:pPr>
        <w:pStyle w:val="ListParagraph"/>
        <w:numPr>
          <w:ilvl w:val="0"/>
          <w:numId w:val="9"/>
        </w:numPr>
      </w:pPr>
      <w:r w:rsidRPr="0034100E">
        <w:t>Gendered work segregation</w:t>
      </w:r>
    </w:p>
    <w:p w14:paraId="3FD0B4AD" w14:textId="673FE16F" w:rsidR="009024C2" w:rsidRDefault="009024C2" w:rsidP="009024C2">
      <w:r>
        <w:t xml:space="preserve">These indicators </w:t>
      </w:r>
      <w:r w:rsidR="000469F6">
        <w:t xml:space="preserve">are set out in the </w:t>
      </w:r>
      <w:r w:rsidR="000469F6">
        <w:rPr>
          <w:i/>
          <w:iCs/>
        </w:rPr>
        <w:t>Gender Equality Act 2020</w:t>
      </w:r>
      <w:r w:rsidR="000469F6">
        <w:t xml:space="preserve"> and</w:t>
      </w:r>
      <w:r w:rsidR="000E3902">
        <w:t xml:space="preserve"> relate to key areas where workplace gender inequality persists. </w:t>
      </w:r>
      <w:r w:rsidR="00715E87">
        <w:t xml:space="preserve">As part of </w:t>
      </w:r>
      <w:r w:rsidR="007B1869">
        <w:t>your</w:t>
      </w:r>
      <w:r w:rsidR="00715E87">
        <w:t xml:space="preserve"> workplace gender audit, </w:t>
      </w:r>
      <w:r w:rsidR="007B1869">
        <w:t>you are required to</w:t>
      </w:r>
      <w:r w:rsidR="00486AE9">
        <w:t xml:space="preserve"> </w:t>
      </w:r>
      <w:r w:rsidR="001E6685">
        <w:t xml:space="preserve">report data against each of these indicators to demonstrate where </w:t>
      </w:r>
      <w:r w:rsidR="007B1869">
        <w:t>your organisation</w:t>
      </w:r>
      <w:r w:rsidR="001E6685">
        <w:t xml:space="preserve"> </w:t>
      </w:r>
      <w:r w:rsidR="007B1869">
        <w:t xml:space="preserve">is </w:t>
      </w:r>
      <w:r w:rsidR="001E6685">
        <w:t xml:space="preserve">making progress towards gender equality. </w:t>
      </w:r>
    </w:p>
    <w:p w14:paraId="4D137D4C" w14:textId="441140D9" w:rsidR="00F63C76" w:rsidRDefault="00F63C76" w:rsidP="009024C2">
      <w:r>
        <w:t>Progress within each indicator will</w:t>
      </w:r>
      <w:r w:rsidR="00D07E6A">
        <w:t xml:space="preserve"> mean progress towards closing </w:t>
      </w:r>
      <w:r w:rsidR="007B1869">
        <w:t>your organisation’s gender pay gap.</w:t>
      </w:r>
      <w:r w:rsidR="00D07E6A">
        <w:t xml:space="preserve"> </w:t>
      </w:r>
    </w:p>
    <w:p w14:paraId="59203BE7" w14:textId="77777777" w:rsidR="00D472FB" w:rsidRDefault="00D472FB" w:rsidP="009024C2"/>
    <w:p w14:paraId="51965628" w14:textId="77777777" w:rsidR="00D472FB" w:rsidRDefault="00D472FB" w:rsidP="009024C2"/>
    <w:p w14:paraId="755F971A" w14:textId="77777777" w:rsidR="00D472FB" w:rsidRPr="000469F6" w:rsidRDefault="00D472FB" w:rsidP="009024C2"/>
    <w:p w14:paraId="56F4C34F" w14:textId="77777777" w:rsidR="00866D1F" w:rsidRDefault="00866D1F" w:rsidP="00866D1F">
      <w:pPr>
        <w:rPr>
          <w:b/>
          <w:bCs/>
        </w:rPr>
      </w:pPr>
      <w:r>
        <w:rPr>
          <w:b/>
          <w:bCs/>
        </w:rPr>
        <w:t>Salary versus remuneration</w:t>
      </w:r>
    </w:p>
    <w:p w14:paraId="06F58523" w14:textId="77777777" w:rsidR="00866D1F" w:rsidRDefault="00866D1F" w:rsidP="00866D1F">
      <w:r>
        <w:t>The Commission for Gender Equality in the Public Sector Insights Portal provides data insights for the mean/median total remuneration pay gap and the mean/median base salary pay gap. What is this difference between salary and remuneration?</w:t>
      </w:r>
    </w:p>
    <w:p w14:paraId="140132EF" w14:textId="77777777" w:rsidR="00866D1F" w:rsidRDefault="00866D1F" w:rsidP="00866D1F">
      <w:pPr>
        <w:pStyle w:val="ListParagraph"/>
        <w:numPr>
          <w:ilvl w:val="0"/>
          <w:numId w:val="2"/>
        </w:numPr>
      </w:pPr>
      <w:r>
        <w:t>Salary represents the base compensation for a job and does not include additional forms of compensation.</w:t>
      </w:r>
    </w:p>
    <w:p w14:paraId="0D0BBC8A" w14:textId="77777777" w:rsidR="00866D1F" w:rsidRDefault="00866D1F" w:rsidP="00866D1F">
      <w:pPr>
        <w:pStyle w:val="ListParagraph"/>
        <w:numPr>
          <w:ilvl w:val="0"/>
          <w:numId w:val="2"/>
        </w:numPr>
      </w:pPr>
      <w:r>
        <w:t>Remuneration is a broader category that encompasses all forms of compensation and benefits received by an employee for their work.</w:t>
      </w:r>
    </w:p>
    <w:p w14:paraId="164CB913" w14:textId="77777777" w:rsidR="00866D1F" w:rsidRDefault="00866D1F" w:rsidP="00866D1F">
      <w:r>
        <w:t xml:space="preserve">Total remuneration pay gap can provide a more comprehensive picture of compensation disparities than the base salary pay gap. </w:t>
      </w:r>
    </w:p>
    <w:p w14:paraId="1864D78F" w14:textId="77777777" w:rsidR="00866D1F" w:rsidRDefault="00866D1F" w:rsidP="00866D1F">
      <w:pPr>
        <w:rPr>
          <w:b/>
          <w:bCs/>
        </w:rPr>
      </w:pPr>
      <w:r>
        <w:rPr>
          <w:b/>
          <w:bCs/>
        </w:rPr>
        <w:t xml:space="preserve">Mean versus median total remuneration pay </w:t>
      </w:r>
      <w:proofErr w:type="gramStart"/>
      <w:r>
        <w:rPr>
          <w:b/>
          <w:bCs/>
        </w:rPr>
        <w:t>gap</w:t>
      </w:r>
      <w:proofErr w:type="gramEnd"/>
    </w:p>
    <w:p w14:paraId="6FAE51A1" w14:textId="77777777" w:rsidR="00866D1F" w:rsidRDefault="00866D1F" w:rsidP="00866D1F">
      <w:r>
        <w:t>The Insights Portal also provides the mean and median total remuneration pay gap. What is the difference between mean and median?</w:t>
      </w:r>
    </w:p>
    <w:p w14:paraId="0D7E6EAC" w14:textId="77777777" w:rsidR="00866D1F" w:rsidRDefault="00866D1F" w:rsidP="00866D1F">
      <w:pPr>
        <w:pStyle w:val="ListParagraph"/>
        <w:numPr>
          <w:ilvl w:val="0"/>
          <w:numId w:val="2"/>
        </w:numPr>
      </w:pPr>
      <w:r>
        <w:t xml:space="preserve">The </w:t>
      </w:r>
      <w:r w:rsidRPr="002B3392">
        <w:rPr>
          <w:u w:val="single"/>
        </w:rPr>
        <w:t>mean</w:t>
      </w:r>
      <w:r>
        <w:t xml:space="preserve"> total remuneration pay gap calculates the pay gap by adding up the salaries and compensation of all employees and dividing that number by the total number of employees. </w:t>
      </w:r>
    </w:p>
    <w:p w14:paraId="46688697" w14:textId="77777777" w:rsidR="00866D1F" w:rsidRDefault="00866D1F" w:rsidP="00866D1F">
      <w:pPr>
        <w:pStyle w:val="ListParagraph"/>
        <w:numPr>
          <w:ilvl w:val="0"/>
          <w:numId w:val="2"/>
        </w:numPr>
      </w:pPr>
      <w:r>
        <w:t xml:space="preserve">The </w:t>
      </w:r>
      <w:r w:rsidRPr="002B3392">
        <w:rPr>
          <w:u w:val="single"/>
        </w:rPr>
        <w:t>median</w:t>
      </w:r>
      <w:r>
        <w:t xml:space="preserve"> total remuneration pay gap is calculated using the remuneration figure that falls into the middle when all employee’s remuneration is lined up from smallest to largest. </w:t>
      </w:r>
    </w:p>
    <w:p w14:paraId="33001AFC" w14:textId="77777777" w:rsidR="00866D1F" w:rsidRDefault="00866D1F" w:rsidP="00866D1F">
      <w:r>
        <w:t xml:space="preserve">Figure 1 is taken from the Workplace Gender Equality Agency (WGEA) and shows the difference between mean and median pay gaps. </w:t>
      </w:r>
    </w:p>
    <w:p w14:paraId="2617FE01" w14:textId="77777777" w:rsidR="00866D1F" w:rsidRDefault="00866D1F" w:rsidP="00866D1F"/>
    <w:p w14:paraId="017838A5" w14:textId="77777777" w:rsidR="00866D1F" w:rsidRDefault="00866D1F" w:rsidP="00866D1F">
      <w:r w:rsidRPr="00AA40F3">
        <w:rPr>
          <w:noProof/>
        </w:rPr>
        <w:drawing>
          <wp:inline distT="0" distB="0" distL="0" distR="0" wp14:anchorId="4A46F172" wp14:editId="2F23CB6D">
            <wp:extent cx="4657060" cy="2619596"/>
            <wp:effectExtent l="0" t="0" r="0" b="0"/>
            <wp:docPr id="1273329290" name="Picture 1273329290" descr="A graph of different siz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29290" name="Picture 1" descr="A graph of different sizes and colors&#10;&#10;Description automatically generated with medium confidence"/>
                    <pic:cNvPicPr/>
                  </pic:nvPicPr>
                  <pic:blipFill>
                    <a:blip r:embed="rId18"/>
                    <a:stretch>
                      <a:fillRect/>
                    </a:stretch>
                  </pic:blipFill>
                  <pic:spPr>
                    <a:xfrm>
                      <a:off x="0" y="0"/>
                      <a:ext cx="4680504" cy="2632783"/>
                    </a:xfrm>
                    <a:prstGeom prst="rect">
                      <a:avLst/>
                    </a:prstGeom>
                  </pic:spPr>
                </pic:pic>
              </a:graphicData>
            </a:graphic>
          </wp:inline>
        </w:drawing>
      </w:r>
    </w:p>
    <w:p w14:paraId="7C21C1F8" w14:textId="0B77B419" w:rsidR="00866D1F" w:rsidRDefault="00866D1F" w:rsidP="00866D1F">
      <w:pPr>
        <w:pStyle w:val="Caption"/>
      </w:pPr>
      <w:r>
        <w:t xml:space="preserve">Figure </w:t>
      </w:r>
      <w:r>
        <w:fldChar w:fldCharType="begin"/>
      </w:r>
      <w:r>
        <w:instrText>SEQ Figure \* ARABIC</w:instrText>
      </w:r>
      <w:r>
        <w:fldChar w:fldCharType="separate"/>
      </w:r>
      <w:r w:rsidR="006F6560">
        <w:rPr>
          <w:noProof/>
        </w:rPr>
        <w:t>1</w:t>
      </w:r>
      <w:r>
        <w:fldChar w:fldCharType="end"/>
      </w:r>
      <w:r>
        <w:t>. Mean vs median pay gap. Source: WGEA.</w:t>
      </w:r>
      <w:r>
        <w:rPr>
          <w:rStyle w:val="FootnoteReference"/>
        </w:rPr>
        <w:footnoteReference w:id="7"/>
      </w:r>
    </w:p>
    <w:p w14:paraId="361B317E" w14:textId="77777777" w:rsidR="00866D1F" w:rsidRDefault="00866D1F" w:rsidP="00866D1F">
      <w:pPr>
        <w:rPr>
          <w:b/>
          <w:bCs/>
        </w:rPr>
      </w:pPr>
    </w:p>
    <w:p w14:paraId="35A4AA84" w14:textId="77777777" w:rsidR="00F57A1E" w:rsidRDefault="00866D1F" w:rsidP="00A76507">
      <w:r>
        <w:t>The pay gap figures produced by the Commission for Gender Equality in the Public Sector includes the CEO and other executive position remunerations which are much larger than other employees.</w:t>
      </w:r>
      <w:r w:rsidR="00303DBF">
        <w:t xml:space="preserve"> The mean and median pay gap figures will therefore tell a different story.</w:t>
      </w:r>
      <w:r>
        <w:t xml:space="preserve"> </w:t>
      </w:r>
    </w:p>
    <w:p w14:paraId="522D27A2" w14:textId="5689361B" w:rsidR="00F57A1E" w:rsidRDefault="00866D1F" w:rsidP="00F57A1E">
      <w:pPr>
        <w:pStyle w:val="ListParagraph"/>
        <w:numPr>
          <w:ilvl w:val="0"/>
          <w:numId w:val="2"/>
        </w:numPr>
      </w:pPr>
      <w:r>
        <w:t xml:space="preserve">The median total remuneration pay gap is not affected by outliers (i.e., much higher remunerations) as it focuses on the middle value. </w:t>
      </w:r>
      <w:r w:rsidR="00F57A1E">
        <w:t>It will therefore</w:t>
      </w:r>
      <w:r w:rsidR="00A7753E">
        <w:t xml:space="preserve"> provide a picture of the typical experience of employees in the workforce. For instance, if there is a large median total remuneration pay gap, it suggests that women are earning less than men at the mid-point of the remuneration distribution.</w:t>
      </w:r>
    </w:p>
    <w:p w14:paraId="106AF386" w14:textId="01536CC7" w:rsidR="08AEF589" w:rsidRDefault="00866D1F" w:rsidP="08AEF589">
      <w:pPr>
        <w:pStyle w:val="ListParagraph"/>
        <w:numPr>
          <w:ilvl w:val="0"/>
          <w:numId w:val="2"/>
        </w:numPr>
      </w:pPr>
      <w:r>
        <w:t xml:space="preserve">The mean total remuneration pay gap, however, </w:t>
      </w:r>
      <w:r w:rsidRPr="00F57A1E">
        <w:rPr>
          <w:i/>
          <w:iCs/>
        </w:rPr>
        <w:t>is</w:t>
      </w:r>
      <w:r>
        <w:t xml:space="preserve"> sensitive to outliers as higher salaries can skew the mean upwards. </w:t>
      </w:r>
      <w:r w:rsidR="003A4C74">
        <w:t xml:space="preserve">Given </w:t>
      </w:r>
      <w:r>
        <w:t xml:space="preserve">that disproportionately more men are typically in high-paying roles, </w:t>
      </w:r>
      <w:r w:rsidR="00BA3BBE">
        <w:t xml:space="preserve">this pay gap figure is also an important indicator of </w:t>
      </w:r>
      <w:r w:rsidR="005A07A7">
        <w:t>gender equality (or inequality) in your organisation.</w:t>
      </w:r>
    </w:p>
    <w:p w14:paraId="43BA66A6" w14:textId="1B17088E" w:rsidR="00B73A81" w:rsidRDefault="001934BD" w:rsidP="00B73A81">
      <w:pPr>
        <w:pStyle w:val="Heading2"/>
      </w:pPr>
      <w:bookmarkStart w:id="10" w:name="_Toc156968990"/>
      <w:r>
        <w:t>A</w:t>
      </w:r>
      <w:r w:rsidR="00EF0E47">
        <w:t>pply</w:t>
      </w:r>
      <w:r>
        <w:t>ing</w:t>
      </w:r>
      <w:r w:rsidR="00EF0E47">
        <w:t xml:space="preserve"> an intersectional lens to the gender pay </w:t>
      </w:r>
      <w:proofErr w:type="gramStart"/>
      <w:r w:rsidR="00EF0E47">
        <w:t>gap</w:t>
      </w:r>
      <w:bookmarkEnd w:id="10"/>
      <w:proofErr w:type="gramEnd"/>
    </w:p>
    <w:p w14:paraId="41D8CFF5" w14:textId="59BA3CFA" w:rsidR="746B7B7D" w:rsidRDefault="746B7B7D" w:rsidP="08AEF589">
      <w:pPr>
        <w:rPr>
          <w:rFonts w:eastAsiaTheme="minorEastAsia"/>
        </w:rPr>
      </w:pPr>
      <w:r w:rsidRPr="646FB087">
        <w:rPr>
          <w:rFonts w:eastAsiaTheme="minorEastAsia"/>
        </w:rPr>
        <w:t xml:space="preserve">When examining the gender pay gap, </w:t>
      </w:r>
      <w:r w:rsidR="0082675E" w:rsidRPr="646FB087">
        <w:rPr>
          <w:rFonts w:eastAsiaTheme="minorEastAsia"/>
        </w:rPr>
        <w:t xml:space="preserve">it is not enough to only turn </w:t>
      </w:r>
      <w:r w:rsidRPr="646FB087">
        <w:rPr>
          <w:rFonts w:eastAsiaTheme="minorEastAsia"/>
        </w:rPr>
        <w:t>a spotlight on gender</w:t>
      </w:r>
      <w:r w:rsidR="7ED41452" w:rsidRPr="646FB087">
        <w:rPr>
          <w:rFonts w:eastAsiaTheme="minorEastAsia"/>
        </w:rPr>
        <w:t xml:space="preserve"> alone</w:t>
      </w:r>
      <w:r w:rsidRPr="646FB087">
        <w:rPr>
          <w:rFonts w:eastAsiaTheme="minorEastAsia"/>
        </w:rPr>
        <w:t xml:space="preserve">. It is </w:t>
      </w:r>
      <w:r w:rsidR="00C92B21" w:rsidRPr="646FB087">
        <w:rPr>
          <w:rFonts w:eastAsiaTheme="minorEastAsia"/>
        </w:rPr>
        <w:t xml:space="preserve">important </w:t>
      </w:r>
      <w:r w:rsidRPr="646FB087">
        <w:rPr>
          <w:rFonts w:eastAsiaTheme="minorEastAsia"/>
        </w:rPr>
        <w:t xml:space="preserve">to understand how other forms of structural inequality and discrimination intersect with gender inequalities to exacerbate the gender pay gap. To do this, we need to </w:t>
      </w:r>
      <w:r w:rsidR="0A9FF504" w:rsidRPr="646FB087">
        <w:rPr>
          <w:rFonts w:eastAsiaTheme="minorEastAsia"/>
        </w:rPr>
        <w:t xml:space="preserve">apply an intersectional </w:t>
      </w:r>
      <w:r w:rsidR="58936DE0" w:rsidRPr="793CC836">
        <w:rPr>
          <w:rFonts w:eastAsiaTheme="minorEastAsia"/>
        </w:rPr>
        <w:t>lens</w:t>
      </w:r>
      <w:r w:rsidRPr="646FB087">
        <w:rPr>
          <w:rFonts w:eastAsiaTheme="minorEastAsia"/>
        </w:rPr>
        <w:t xml:space="preserve">.   </w:t>
      </w:r>
    </w:p>
    <w:p w14:paraId="1DB7C3FA" w14:textId="5A2FCAC4" w:rsidR="08AEF589" w:rsidRDefault="746B7B7D" w:rsidP="08AEF589">
      <w:r w:rsidRPr="08AEF589">
        <w:rPr>
          <w:rFonts w:eastAsiaTheme="minorEastAsia"/>
          <w:szCs w:val="20"/>
        </w:rPr>
        <w:t xml:space="preserve">Intersectionality recognises that people’s lives are shaped by their identities, </w:t>
      </w:r>
      <w:proofErr w:type="gramStart"/>
      <w:r w:rsidRPr="08AEF589">
        <w:rPr>
          <w:rFonts w:eastAsiaTheme="minorEastAsia"/>
          <w:szCs w:val="20"/>
        </w:rPr>
        <w:t>relationships</w:t>
      </w:r>
      <w:proofErr w:type="gramEnd"/>
      <w:r w:rsidRPr="08AEF589">
        <w:rPr>
          <w:rFonts w:eastAsiaTheme="minorEastAsia"/>
          <w:szCs w:val="20"/>
        </w:rPr>
        <w:t xml:space="preserve"> and social factors. These combine to create intersecting forms of privilege </w:t>
      </w:r>
      <w:r w:rsidR="008F10C5">
        <w:rPr>
          <w:rFonts w:eastAsiaTheme="minorEastAsia"/>
          <w:szCs w:val="20"/>
        </w:rPr>
        <w:t>or</w:t>
      </w:r>
      <w:r w:rsidRPr="08AEF589">
        <w:rPr>
          <w:rFonts w:eastAsiaTheme="minorEastAsia"/>
          <w:szCs w:val="20"/>
        </w:rPr>
        <w:t xml:space="preserve"> oppression</w:t>
      </w:r>
      <w:r w:rsidR="00A81008">
        <w:rPr>
          <w:rFonts w:eastAsiaTheme="minorEastAsia"/>
          <w:szCs w:val="20"/>
        </w:rPr>
        <w:t>,</w:t>
      </w:r>
      <w:r w:rsidRPr="08AEF589">
        <w:rPr>
          <w:rFonts w:eastAsiaTheme="minorEastAsia"/>
          <w:szCs w:val="20"/>
        </w:rPr>
        <w:t xml:space="preserve"> depending on a person’s context and existing power structures</w:t>
      </w:r>
      <w:r w:rsidR="00A81008">
        <w:rPr>
          <w:rFonts w:eastAsiaTheme="minorEastAsia"/>
          <w:szCs w:val="20"/>
        </w:rPr>
        <w:t>,</w:t>
      </w:r>
      <w:r w:rsidRPr="08AEF589">
        <w:rPr>
          <w:rFonts w:eastAsiaTheme="minorEastAsia"/>
          <w:szCs w:val="20"/>
        </w:rPr>
        <w:t xml:space="preserve"> such as</w:t>
      </w:r>
      <w:r w:rsidR="00A81008">
        <w:rPr>
          <w:rFonts w:eastAsiaTheme="minorEastAsia"/>
          <w:szCs w:val="20"/>
        </w:rPr>
        <w:t>,</w:t>
      </w:r>
      <w:r w:rsidRPr="08AEF589">
        <w:rPr>
          <w:rFonts w:eastAsiaTheme="minorEastAsia"/>
          <w:szCs w:val="20"/>
        </w:rPr>
        <w:t xml:space="preserve"> patriarchy, ableism, colonialism, imperialism, </w:t>
      </w:r>
      <w:proofErr w:type="gramStart"/>
      <w:r w:rsidRPr="08AEF589">
        <w:rPr>
          <w:rFonts w:eastAsiaTheme="minorEastAsia"/>
          <w:szCs w:val="20"/>
        </w:rPr>
        <w:t>homophobia</w:t>
      </w:r>
      <w:proofErr w:type="gramEnd"/>
      <w:r w:rsidRPr="08AEF589">
        <w:rPr>
          <w:rFonts w:eastAsiaTheme="minorEastAsia"/>
          <w:szCs w:val="20"/>
        </w:rPr>
        <w:t xml:space="preserve"> and racism.</w:t>
      </w:r>
      <w:r w:rsidR="00B300AC">
        <w:rPr>
          <w:rStyle w:val="FootnoteReference"/>
          <w:rFonts w:eastAsiaTheme="minorEastAsia"/>
          <w:szCs w:val="20"/>
        </w:rPr>
        <w:footnoteReference w:id="8"/>
      </w:r>
      <w:r w:rsidRPr="08AEF589">
        <w:rPr>
          <w:rFonts w:eastAsiaTheme="minorEastAsia"/>
          <w:szCs w:val="20"/>
        </w:rPr>
        <w:t xml:space="preserve"> </w:t>
      </w:r>
    </w:p>
    <w:p w14:paraId="78F9F9F3" w14:textId="2FCFB758" w:rsidR="75B8BD46" w:rsidRDefault="75B8BD46" w:rsidP="08AEF589">
      <w:pPr>
        <w:spacing w:line="257" w:lineRule="auto"/>
      </w:pPr>
      <w:r w:rsidRPr="08AEF589">
        <w:rPr>
          <w:rFonts w:eastAsiaTheme="minorEastAsia"/>
          <w:szCs w:val="20"/>
        </w:rPr>
        <w:t xml:space="preserve">Intersectionality reminds us that gender is not experienced in the same way by everyone. For </w:t>
      </w:r>
      <w:r w:rsidR="003D191E">
        <w:rPr>
          <w:rFonts w:eastAsiaTheme="minorEastAsia"/>
          <w:szCs w:val="20"/>
        </w:rPr>
        <w:t>instance,</w:t>
      </w:r>
      <w:r w:rsidRPr="08AEF589">
        <w:rPr>
          <w:rFonts w:eastAsiaTheme="minorEastAsia"/>
          <w:szCs w:val="20"/>
        </w:rPr>
        <w:t xml:space="preserve"> our age, gender identity, life stage, ability, sexuality, indigeneity, race, ethnicity, class, religious beliefs, family, geographical </w:t>
      </w:r>
      <w:proofErr w:type="gramStart"/>
      <w:r w:rsidRPr="08AEF589">
        <w:rPr>
          <w:rFonts w:eastAsiaTheme="minorEastAsia"/>
          <w:szCs w:val="20"/>
        </w:rPr>
        <w:t>location</w:t>
      </w:r>
      <w:proofErr w:type="gramEnd"/>
      <w:r w:rsidRPr="08AEF589">
        <w:rPr>
          <w:rFonts w:eastAsiaTheme="minorEastAsia"/>
          <w:szCs w:val="20"/>
        </w:rPr>
        <w:t xml:space="preserve"> and profession can all change our perceptions of gender as well as the way our gender is perceived and treated by law, policy, institutions and others</w:t>
      </w:r>
      <w:r w:rsidR="00E1168C">
        <w:rPr>
          <w:rFonts w:eastAsiaTheme="minorEastAsia"/>
          <w:szCs w:val="20"/>
        </w:rPr>
        <w:t xml:space="preserve"> (see Figure 2)</w:t>
      </w:r>
      <w:r w:rsidRPr="08AEF589">
        <w:rPr>
          <w:rFonts w:eastAsiaTheme="minorEastAsia"/>
          <w:szCs w:val="20"/>
        </w:rPr>
        <w:t>. An intersectional approach helps us to focus on the intersecting and interlinking forms of discrimination and oppression</w:t>
      </w:r>
      <w:r w:rsidR="00D571C5">
        <w:rPr>
          <w:rFonts w:eastAsiaTheme="minorEastAsia"/>
          <w:szCs w:val="20"/>
        </w:rPr>
        <w:t>.</w:t>
      </w:r>
      <w:r w:rsidR="00D571C5">
        <w:rPr>
          <w:rStyle w:val="FootnoteReference"/>
          <w:rFonts w:eastAsiaTheme="minorEastAsia"/>
          <w:szCs w:val="20"/>
        </w:rPr>
        <w:footnoteReference w:id="9"/>
      </w:r>
      <w:r w:rsidRPr="08AEF589">
        <w:rPr>
          <w:rFonts w:eastAsiaTheme="minorEastAsia"/>
          <w:b/>
          <w:bCs/>
          <w:color w:val="0070C0"/>
          <w:szCs w:val="20"/>
        </w:rPr>
        <w:t xml:space="preserve"> </w:t>
      </w:r>
      <w:r w:rsidRPr="08AEF589">
        <w:rPr>
          <w:rFonts w:eastAsiaTheme="minorEastAsia"/>
          <w:szCs w:val="20"/>
        </w:rPr>
        <w:t xml:space="preserve">All of which contribute to the gender pay gap. </w:t>
      </w:r>
    </w:p>
    <w:p w14:paraId="0004C8AA" w14:textId="7AAF4419" w:rsidR="746B7B7D" w:rsidRDefault="00683DB7" w:rsidP="08AEF589">
      <w:r w:rsidRPr="00683DB7">
        <w:rPr>
          <w:noProof/>
        </w:rPr>
        <w:drawing>
          <wp:inline distT="0" distB="0" distL="0" distR="0" wp14:anchorId="30D4680C" wp14:editId="521F77A3">
            <wp:extent cx="4560059" cy="2806995"/>
            <wp:effectExtent l="0" t="0" r="0" b="0"/>
            <wp:docPr id="1076667500" name="Picture 1076667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667500" name=""/>
                    <pic:cNvPicPr/>
                  </pic:nvPicPr>
                  <pic:blipFill rotWithShape="1">
                    <a:blip r:embed="rId19"/>
                    <a:srcRect l="1670" t="2099" r="1245" b="2298"/>
                    <a:stretch/>
                  </pic:blipFill>
                  <pic:spPr bwMode="auto">
                    <a:xfrm>
                      <a:off x="0" y="0"/>
                      <a:ext cx="4576441" cy="2817079"/>
                    </a:xfrm>
                    <a:prstGeom prst="rect">
                      <a:avLst/>
                    </a:prstGeom>
                    <a:ln>
                      <a:noFill/>
                    </a:ln>
                    <a:extLst>
                      <a:ext uri="{53640926-AAD7-44D8-BBD7-CCE9431645EC}">
                        <a14:shadowObscured xmlns:a14="http://schemas.microsoft.com/office/drawing/2010/main"/>
                      </a:ext>
                    </a:extLst>
                  </pic:spPr>
                </pic:pic>
              </a:graphicData>
            </a:graphic>
          </wp:inline>
        </w:drawing>
      </w:r>
    </w:p>
    <w:p w14:paraId="5CF46F23" w14:textId="7901BCFB" w:rsidR="006F6560" w:rsidRPr="006F6560" w:rsidRDefault="006F6560" w:rsidP="006F6560">
      <w:pPr>
        <w:pStyle w:val="Caption"/>
      </w:pPr>
      <w:r>
        <w:t xml:space="preserve">Figure </w:t>
      </w:r>
      <w:r w:rsidR="00C37DE8">
        <w:fldChar w:fldCharType="begin"/>
      </w:r>
      <w:r w:rsidR="00C37DE8">
        <w:instrText xml:space="preserve"> SEQ Figure \* ARABIC </w:instrText>
      </w:r>
      <w:r w:rsidR="00C37DE8">
        <w:fldChar w:fldCharType="separate"/>
      </w:r>
      <w:r>
        <w:rPr>
          <w:noProof/>
        </w:rPr>
        <w:t>2</w:t>
      </w:r>
      <w:r w:rsidR="00C37DE8">
        <w:rPr>
          <w:noProof/>
        </w:rPr>
        <w:fldChar w:fldCharType="end"/>
      </w:r>
      <w:r>
        <w:t xml:space="preserve">. </w:t>
      </w:r>
      <w:r w:rsidR="00C15BFA">
        <w:t xml:space="preserve">Intersectionality wheel. Source: </w:t>
      </w:r>
      <w:r w:rsidR="009B5DF9">
        <w:t>UN Women</w:t>
      </w:r>
      <w:r w:rsidR="006A6E48">
        <w:t>.</w:t>
      </w:r>
      <w:r w:rsidR="006A6E48">
        <w:rPr>
          <w:rStyle w:val="FootnoteReference"/>
        </w:rPr>
        <w:footnoteReference w:id="10"/>
      </w:r>
    </w:p>
    <w:p w14:paraId="23AB3950" w14:textId="77777777" w:rsidR="00002654" w:rsidRDefault="00002654" w:rsidP="08AEF589">
      <w:pPr>
        <w:rPr>
          <w:rFonts w:eastAsiaTheme="minorEastAsia"/>
          <w:szCs w:val="20"/>
        </w:rPr>
      </w:pPr>
    </w:p>
    <w:p w14:paraId="006086DF" w14:textId="710F3A7B" w:rsidR="746B7B7D" w:rsidRDefault="746B7B7D" w:rsidP="08AEF589">
      <w:pPr>
        <w:rPr>
          <w:rFonts w:ascii="Times New Roman" w:eastAsia="Times New Roman" w:hAnsi="Times New Roman" w:cs="Times New Roman"/>
          <w:sz w:val="24"/>
          <w:szCs w:val="24"/>
        </w:rPr>
      </w:pPr>
      <w:r w:rsidRPr="646FB087">
        <w:rPr>
          <w:rFonts w:eastAsiaTheme="minorEastAsia"/>
        </w:rPr>
        <w:t xml:space="preserve">Throughout this guide, </w:t>
      </w:r>
      <w:r w:rsidR="29466C5A" w:rsidRPr="646FB087">
        <w:rPr>
          <w:rFonts w:eastAsiaTheme="minorEastAsia"/>
        </w:rPr>
        <w:t xml:space="preserve">there will be prompts to apply an </w:t>
      </w:r>
      <w:r w:rsidRPr="646FB087">
        <w:rPr>
          <w:rFonts w:eastAsiaTheme="minorEastAsia"/>
        </w:rPr>
        <w:t>intersectional lens</w:t>
      </w:r>
      <w:r w:rsidR="07C0B53A" w:rsidRPr="646FB087">
        <w:rPr>
          <w:rFonts w:eastAsiaTheme="minorEastAsia"/>
        </w:rPr>
        <w:t xml:space="preserve"> to the indicators </w:t>
      </w:r>
      <w:r w:rsidR="00D870CE" w:rsidRPr="646FB087">
        <w:rPr>
          <w:rFonts w:eastAsiaTheme="minorEastAsia"/>
        </w:rPr>
        <w:t>by examining the</w:t>
      </w:r>
      <w:r w:rsidR="373AF661" w:rsidRPr="646FB087">
        <w:rPr>
          <w:rFonts w:eastAsiaTheme="minorEastAsia"/>
        </w:rPr>
        <w:t xml:space="preserve"> </w:t>
      </w:r>
      <w:proofErr w:type="gramStart"/>
      <w:r w:rsidR="1CA355BB" w:rsidRPr="646FB087">
        <w:rPr>
          <w:rFonts w:eastAsiaTheme="minorEastAsia"/>
        </w:rPr>
        <w:t>often invisible</w:t>
      </w:r>
      <w:proofErr w:type="gramEnd"/>
      <w:r w:rsidRPr="646FB087">
        <w:rPr>
          <w:rFonts w:eastAsiaTheme="minorEastAsia"/>
        </w:rPr>
        <w:t xml:space="preserve"> overlapping identities and experiences</w:t>
      </w:r>
      <w:r w:rsidR="00D870CE" w:rsidRPr="646FB087">
        <w:rPr>
          <w:rFonts w:eastAsiaTheme="minorEastAsia"/>
        </w:rPr>
        <w:t xml:space="preserve"> of your employees</w:t>
      </w:r>
      <w:r w:rsidR="00390B2C" w:rsidRPr="646FB087">
        <w:rPr>
          <w:rFonts w:eastAsiaTheme="minorEastAsia"/>
        </w:rPr>
        <w:t>; a</w:t>
      </w:r>
      <w:r w:rsidRPr="646FB087">
        <w:rPr>
          <w:rFonts w:eastAsiaTheme="minorEastAsia"/>
        </w:rPr>
        <w:t xml:space="preserve">nd how these may be reinforced by systems, policies, structures and organisational cultures. </w:t>
      </w:r>
    </w:p>
    <w:p w14:paraId="3BFFAC1D" w14:textId="6A36F500" w:rsidR="00EF0E47" w:rsidRDefault="0020585A" w:rsidP="001934BD">
      <w:pPr>
        <w:pStyle w:val="Heading2"/>
      </w:pPr>
      <w:bookmarkStart w:id="11" w:name="_Toc156968991"/>
      <w:r>
        <w:t xml:space="preserve">Language and terminology used in this </w:t>
      </w:r>
      <w:proofErr w:type="gramStart"/>
      <w:r>
        <w:t>guide</w:t>
      </w:r>
      <w:bookmarkEnd w:id="11"/>
      <w:proofErr w:type="gramEnd"/>
    </w:p>
    <w:p w14:paraId="37FD82B7" w14:textId="6F769D04" w:rsidR="00F0537E" w:rsidRDefault="00F47C1E" w:rsidP="0020585A">
      <w:r>
        <w:t>In this guide, we have chosen to</w:t>
      </w:r>
      <w:r w:rsidR="00F93365">
        <w:t xml:space="preserve"> use the terms and language that are included in the</w:t>
      </w:r>
      <w:r w:rsidR="0027319A">
        <w:t xml:space="preserve"> workplace gender audit reporting template and the People Matter Survey data exports</w:t>
      </w:r>
      <w:r w:rsidR="004616A8">
        <w:t xml:space="preserve">. While the language </w:t>
      </w:r>
      <w:r w:rsidR="00A57595">
        <w:t xml:space="preserve">is not always aligned with </w:t>
      </w:r>
      <w:r w:rsidR="002C5323">
        <w:t>best practice</w:t>
      </w:r>
      <w:r w:rsidR="00A57595">
        <w:t>, we</w:t>
      </w:r>
      <w:r w:rsidR="002C5323">
        <w:t xml:space="preserve"> felt that this approach would</w:t>
      </w:r>
      <w:r w:rsidR="009958E4">
        <w:t xml:space="preserve"> increase ease of navigating the data while using this guide</w:t>
      </w:r>
      <w:r w:rsidR="0027319A">
        <w:t xml:space="preserve">. </w:t>
      </w:r>
    </w:p>
    <w:p w14:paraId="43DE59A7" w14:textId="77777777" w:rsidR="006C49B8" w:rsidRDefault="00F0537E" w:rsidP="0020585A">
      <w:r>
        <w:t>T</w:t>
      </w:r>
      <w:r w:rsidR="0027319A">
        <w:t>he workplace gender audit</w:t>
      </w:r>
      <w:r w:rsidR="00032715">
        <w:t xml:space="preserve"> reporting template includes </w:t>
      </w:r>
      <w:r w:rsidR="0012227C">
        <w:t>four</w:t>
      </w:r>
      <w:r w:rsidR="00032715">
        <w:t xml:space="preserve"> gender identity categories: </w:t>
      </w:r>
      <w:r w:rsidR="0012227C">
        <w:t>wom</w:t>
      </w:r>
      <w:r w:rsidR="00297485">
        <w:t>a</w:t>
      </w:r>
      <w:r w:rsidR="0012227C">
        <w:t>n, man, self-described, and prefer not to say. The People Matter Survey</w:t>
      </w:r>
      <w:r w:rsidR="00C912E5">
        <w:t xml:space="preserve"> includes three gender identity categories: </w:t>
      </w:r>
      <w:r w:rsidR="00297485">
        <w:t xml:space="preserve">woman, man, and other. </w:t>
      </w:r>
      <w:r w:rsidR="000455FD">
        <w:t xml:space="preserve">The </w:t>
      </w:r>
      <w:r w:rsidR="003E7333">
        <w:t>‘</w:t>
      </w:r>
      <w:r w:rsidR="000455FD">
        <w:t>self-described</w:t>
      </w:r>
      <w:r w:rsidR="003E7333">
        <w:t>’</w:t>
      </w:r>
      <w:r w:rsidR="000455FD">
        <w:t xml:space="preserve"> and </w:t>
      </w:r>
      <w:r w:rsidR="003E7333">
        <w:t>‘</w:t>
      </w:r>
      <w:r w:rsidR="000455FD">
        <w:t>other</w:t>
      </w:r>
      <w:r w:rsidR="003E7333">
        <w:t>’ categories</w:t>
      </w:r>
      <w:r w:rsidR="000455FD">
        <w:t xml:space="preserve"> include non-binary and gender diverse </w:t>
      </w:r>
      <w:r w:rsidR="003E7333">
        <w:t>identities</w:t>
      </w:r>
      <w:r w:rsidR="000455FD">
        <w:t xml:space="preserve">, and people who use a different term. </w:t>
      </w:r>
    </w:p>
    <w:p w14:paraId="081E494A" w14:textId="38D099A2" w:rsidR="0020585A" w:rsidRDefault="00B747D2" w:rsidP="0020585A">
      <w:r>
        <w:t xml:space="preserve">WHISE fully recognises </w:t>
      </w:r>
      <w:r w:rsidR="006C49B8">
        <w:t>that these</w:t>
      </w:r>
      <w:r w:rsidR="008F0C79">
        <w:t xml:space="preserve"> categories are not a single homogenous group of people</w:t>
      </w:r>
      <w:r w:rsidR="002C19D2">
        <w:t xml:space="preserve">, but this is a category that has been created to capture </w:t>
      </w:r>
      <w:r w:rsidR="00CC6A39">
        <w:t>a wide range of people with diverse genders</w:t>
      </w:r>
      <w:r w:rsidR="00095BF2">
        <w:t>. Best</w:t>
      </w:r>
      <w:r w:rsidR="008562D0">
        <w:t xml:space="preserve"> </w:t>
      </w:r>
      <w:r w:rsidR="00095BF2">
        <w:t xml:space="preserve">practice evaluation should consider these diverse groups </w:t>
      </w:r>
      <w:r w:rsidR="00E2282B">
        <w:t xml:space="preserve">separately, as people of different genders </w:t>
      </w:r>
      <w:r w:rsidR="00591CE2">
        <w:t xml:space="preserve">who have unique experiences. Indeed, research advocates for separate analyses of these groups </w:t>
      </w:r>
      <w:proofErr w:type="gramStart"/>
      <w:r w:rsidR="00591CE2">
        <w:t>so as to</w:t>
      </w:r>
      <w:proofErr w:type="gramEnd"/>
      <w:r w:rsidR="00591CE2">
        <w:t xml:space="preserve"> not homogenise their experiences.</w:t>
      </w:r>
    </w:p>
    <w:p w14:paraId="3CAD259A" w14:textId="43BF3A51" w:rsidR="00F15E7F" w:rsidRDefault="00F15E7F" w:rsidP="0020585A">
      <w:r>
        <w:t xml:space="preserve">However, </w:t>
      </w:r>
      <w:r w:rsidR="004C0ECC">
        <w:t>the number of people who identify</w:t>
      </w:r>
      <w:r w:rsidR="00F87E4A">
        <w:t xml:space="preserve"> with diverse gender identities in HR systems and the People Matter Survey </w:t>
      </w:r>
      <w:r w:rsidR="005504C1">
        <w:t xml:space="preserve">are typically small. So, </w:t>
      </w:r>
      <w:r>
        <w:t xml:space="preserve">to protect the anonymity of your </w:t>
      </w:r>
      <w:r w:rsidR="004C0ECC">
        <w:t>colleagues</w:t>
      </w:r>
      <w:r w:rsidR="00D5224B">
        <w:t xml:space="preserve"> and provide a more robust statistical analysis, </w:t>
      </w:r>
      <w:r w:rsidR="004873A7">
        <w:t xml:space="preserve">the Commission </w:t>
      </w:r>
      <w:r w:rsidR="00B97658">
        <w:t xml:space="preserve">includes </w:t>
      </w:r>
      <w:r w:rsidR="00D5224B">
        <w:t xml:space="preserve">these small numbers of people </w:t>
      </w:r>
      <w:r w:rsidR="00A846D1">
        <w:t xml:space="preserve">in one group. </w:t>
      </w:r>
    </w:p>
    <w:p w14:paraId="4BB0D158" w14:textId="7B02AAF7" w:rsidR="00061C35" w:rsidRPr="00061C35" w:rsidRDefault="00A846D1" w:rsidP="00061C35">
      <w:r>
        <w:t xml:space="preserve">It is hoped that with improved workplace cultures and </w:t>
      </w:r>
      <w:r w:rsidR="00374D77">
        <w:t xml:space="preserve">stronger </w:t>
      </w:r>
      <w:r>
        <w:t xml:space="preserve">data capturing </w:t>
      </w:r>
      <w:r w:rsidR="00374D77">
        <w:t>systems, there will be more people</w:t>
      </w:r>
      <w:r w:rsidR="00E57463">
        <w:t xml:space="preserve"> who</w:t>
      </w:r>
      <w:r w:rsidR="00374D77">
        <w:t xml:space="preserve"> feel safe and secure to share their gender identity so that </w:t>
      </w:r>
      <w:r w:rsidR="00D41ED2">
        <w:t>diverse and non-binary gender identities can be evaluated separately.</w:t>
      </w:r>
    </w:p>
    <w:p w14:paraId="07C375BE" w14:textId="688548F6" w:rsidR="000E1433" w:rsidRDefault="000E1433" w:rsidP="000E1433">
      <w:pPr>
        <w:pStyle w:val="Heading2"/>
      </w:pPr>
      <w:bookmarkStart w:id="12" w:name="_Toc156968992"/>
      <w:r>
        <w:t>Structure</w:t>
      </w:r>
      <w:r w:rsidR="0030237B">
        <w:t xml:space="preserve"> of the guide</w:t>
      </w:r>
      <w:bookmarkEnd w:id="12"/>
    </w:p>
    <w:p w14:paraId="0048F3A4" w14:textId="07336CD1" w:rsidR="009E2CC5" w:rsidRDefault="00AD7DF8" w:rsidP="00256E25">
      <w:r>
        <w:t xml:space="preserve">This guide </w:t>
      </w:r>
      <w:r w:rsidR="007010C3">
        <w:t xml:space="preserve">will be </w:t>
      </w:r>
      <w:r>
        <w:t>divided into the seven workplace gender equality indicators</w:t>
      </w:r>
      <w:r w:rsidR="00600E9B">
        <w:t>.</w:t>
      </w:r>
      <w:r w:rsidR="007010C3">
        <w:t xml:space="preserve"> </w:t>
      </w:r>
      <w:r w:rsidR="005336E9">
        <w:t>For each indicator, there will be</w:t>
      </w:r>
      <w:r w:rsidR="00A25788">
        <w:t>:</w:t>
      </w:r>
    </w:p>
    <w:p w14:paraId="1A4283D9" w14:textId="6A7C0BDE" w:rsidR="00A25788" w:rsidRDefault="00A25788" w:rsidP="003C16E1">
      <w:pPr>
        <w:pStyle w:val="ListParagraph"/>
        <w:numPr>
          <w:ilvl w:val="0"/>
          <w:numId w:val="10"/>
        </w:numPr>
      </w:pPr>
      <w:r>
        <w:t xml:space="preserve">A description of what the indicator </w:t>
      </w:r>
      <w:r w:rsidR="00104272">
        <w:t>means and what it measures.</w:t>
      </w:r>
    </w:p>
    <w:p w14:paraId="3D6F95AE" w14:textId="6EDFACDC" w:rsidR="00104272" w:rsidRDefault="00104272" w:rsidP="003C16E1">
      <w:pPr>
        <w:pStyle w:val="ListParagraph"/>
        <w:numPr>
          <w:ilvl w:val="0"/>
          <w:numId w:val="10"/>
        </w:numPr>
      </w:pPr>
      <w:r>
        <w:t xml:space="preserve">Some examples of how the indicator </w:t>
      </w:r>
      <w:r w:rsidR="00393393">
        <w:t>influences the gender pay gap (</w:t>
      </w:r>
      <w:r w:rsidR="00BB08D4">
        <w:t>except for</w:t>
      </w:r>
      <w:r w:rsidR="00393393">
        <w:t xml:space="preserve"> indicator 3 – gender pay equity).</w:t>
      </w:r>
    </w:p>
    <w:p w14:paraId="3AFF860E" w14:textId="5F61D36E" w:rsidR="00496822" w:rsidRDefault="0014412D" w:rsidP="006F59C1">
      <w:pPr>
        <w:pStyle w:val="ListParagraph"/>
        <w:numPr>
          <w:ilvl w:val="0"/>
          <w:numId w:val="10"/>
        </w:numPr>
      </w:pPr>
      <w:r>
        <w:t xml:space="preserve">What </w:t>
      </w:r>
      <w:r w:rsidR="00941B3E">
        <w:t>data to examine</w:t>
      </w:r>
      <w:r w:rsidR="006F59C1">
        <w:t xml:space="preserve"> in:</w:t>
      </w:r>
    </w:p>
    <w:p w14:paraId="42067C1F" w14:textId="0A0F1BA0" w:rsidR="006F59C1" w:rsidRDefault="006F59C1" w:rsidP="006F59C1">
      <w:pPr>
        <w:pStyle w:val="ListParagraph"/>
        <w:numPr>
          <w:ilvl w:val="1"/>
          <w:numId w:val="10"/>
        </w:numPr>
      </w:pPr>
      <w:r>
        <w:t xml:space="preserve">Your workplace data contained in the Commission’s reporting </w:t>
      </w:r>
      <w:proofErr w:type="gramStart"/>
      <w:r>
        <w:t>template</w:t>
      </w:r>
      <w:proofErr w:type="gramEnd"/>
    </w:p>
    <w:p w14:paraId="606B3387" w14:textId="5290AF57" w:rsidR="006F59C1" w:rsidRDefault="006F59C1" w:rsidP="006F59C1">
      <w:pPr>
        <w:pStyle w:val="ListParagraph"/>
        <w:numPr>
          <w:ilvl w:val="1"/>
          <w:numId w:val="10"/>
        </w:numPr>
      </w:pPr>
      <w:r>
        <w:t xml:space="preserve">People Matter Survey data </w:t>
      </w:r>
      <w:r w:rsidR="001A04BA">
        <w:t xml:space="preserve">– organisation </w:t>
      </w:r>
      <w:proofErr w:type="gramStart"/>
      <w:r w:rsidR="001A04BA">
        <w:t>export</w:t>
      </w:r>
      <w:proofErr w:type="gramEnd"/>
    </w:p>
    <w:p w14:paraId="36868B82" w14:textId="2F4F7F48" w:rsidR="001A04BA" w:rsidRDefault="001A04BA" w:rsidP="006F59C1">
      <w:pPr>
        <w:pStyle w:val="ListParagraph"/>
        <w:numPr>
          <w:ilvl w:val="1"/>
          <w:numId w:val="10"/>
        </w:numPr>
      </w:pPr>
      <w:r>
        <w:t xml:space="preserve">People Matter Survey data – demographic </w:t>
      </w:r>
      <w:proofErr w:type="gramStart"/>
      <w:r>
        <w:t>export</w:t>
      </w:r>
      <w:proofErr w:type="gramEnd"/>
    </w:p>
    <w:p w14:paraId="2C657724" w14:textId="77777777" w:rsidR="00144FB8" w:rsidRDefault="00CA667A" w:rsidP="006E7B10">
      <w:r>
        <w:t xml:space="preserve">It is recommended that organisations examine their </w:t>
      </w:r>
      <w:r w:rsidR="00E55DF2">
        <w:t>work</w:t>
      </w:r>
      <w:r w:rsidR="00327150">
        <w:t>place</w:t>
      </w:r>
      <w:r w:rsidR="00E55DF2">
        <w:t xml:space="preserve"> gender audit data following each </w:t>
      </w:r>
      <w:r w:rsidR="005F020B">
        <w:t>progress report</w:t>
      </w:r>
      <w:r w:rsidR="00E55DF2">
        <w:t xml:space="preserve"> to track </w:t>
      </w:r>
      <w:r w:rsidR="005C5F5C">
        <w:t>progress and changes that have occurred since the development and implementation of their Gender Equality Action Plan (GEAP).</w:t>
      </w:r>
    </w:p>
    <w:p w14:paraId="6A12DA01" w14:textId="579F7547" w:rsidR="003C70A9" w:rsidRDefault="003C70A9" w:rsidP="006E7B10">
      <w:pPr>
        <w:sectPr w:rsidR="003C70A9" w:rsidSect="00E43B3D">
          <w:pgSz w:w="12240" w:h="15840"/>
          <w:pgMar w:top="1440" w:right="1440" w:bottom="1440" w:left="1440" w:header="720" w:footer="720" w:gutter="0"/>
          <w:cols w:space="720"/>
          <w:docGrid w:linePitch="360"/>
        </w:sectPr>
      </w:pPr>
      <w:r>
        <w:t xml:space="preserve">At the end, there is an example of how </w:t>
      </w:r>
      <w:r w:rsidR="007B7E14">
        <w:t xml:space="preserve">to </w:t>
      </w:r>
      <w:r w:rsidR="00ED521D">
        <w:t>tell a story with your data</w:t>
      </w:r>
      <w:r w:rsidR="00F01B17">
        <w:t>.</w:t>
      </w:r>
      <w:r w:rsidR="00C72187">
        <w:t xml:space="preserve"> For this example, </w:t>
      </w:r>
      <w:r w:rsidR="00A91F44">
        <w:t>dummy data</w:t>
      </w:r>
      <w:r w:rsidR="00275879">
        <w:t xml:space="preserve"> for workplace sexual harassment (indicator 4)</w:t>
      </w:r>
      <w:r w:rsidR="00A91F44">
        <w:t xml:space="preserve"> has been used</w:t>
      </w:r>
      <w:r w:rsidR="00211BB9">
        <w:t>.</w:t>
      </w:r>
    </w:p>
    <w:p w14:paraId="2C2BDF1D" w14:textId="6182E5E4" w:rsidR="00AB2518" w:rsidRDefault="00F421C0" w:rsidP="006E7B10">
      <w:pPr>
        <w:pStyle w:val="Heading1"/>
      </w:pPr>
      <w:bookmarkStart w:id="13" w:name="_Toc156968993"/>
      <w:r>
        <w:t>Indicator 1: Gender composition at all levels of workforce</w:t>
      </w:r>
      <w:bookmarkEnd w:id="2"/>
      <w:bookmarkEnd w:id="13"/>
    </w:p>
    <w:p w14:paraId="3EF2662A" w14:textId="77777777" w:rsidR="002D5EBF" w:rsidRDefault="002D5EBF" w:rsidP="00C9132C">
      <w:r>
        <w:t>The Commission for Gender Equality in the Public Sector provides the following description for this indicator:</w:t>
      </w:r>
      <w:r w:rsidR="000E1EA4">
        <w:rPr>
          <w:rStyle w:val="FootnoteReference"/>
        </w:rPr>
        <w:footnoteReference w:id="11"/>
      </w:r>
    </w:p>
    <w:p w14:paraId="65271424" w14:textId="212104A6" w:rsidR="00034BE4" w:rsidRDefault="002D5EBF" w:rsidP="00034BE4">
      <w:r>
        <w:t>“</w:t>
      </w:r>
      <w:r w:rsidR="00034BE4">
        <w:t xml:space="preserve">Women are often underrepresented in leadership roles, and overrepresented in </w:t>
      </w:r>
      <w:r w:rsidR="00AB2842">
        <w:t>lower-level</w:t>
      </w:r>
      <w:r w:rsidR="00034BE4">
        <w:t xml:space="preserve"> roles. This contributes to the gender pay gap and means that organisations may be missing out on the expertise and skills of women at senior levels.</w:t>
      </w:r>
    </w:p>
    <w:p w14:paraId="769E73A3" w14:textId="5CD0D9EC" w:rsidR="00AF565F" w:rsidRDefault="00034BE4" w:rsidP="00034BE4">
      <w:r>
        <w:t>By collecting and reporting data on gender composition at all levels, organisations can see where they could benefit from greater gender diversity and take action to support women into senior roles.”</w:t>
      </w:r>
    </w:p>
    <w:p w14:paraId="5C109609" w14:textId="5BB91825" w:rsidR="004B4CD1" w:rsidRPr="004B4CD1" w:rsidRDefault="00C9132C" w:rsidP="004B4CD1">
      <w:r w:rsidRPr="0034100E">
        <w:t xml:space="preserve">Outcomes from this indicator are linked to and inform </w:t>
      </w:r>
      <w:r w:rsidR="00E83EE0">
        <w:t xml:space="preserve">the </w:t>
      </w:r>
      <w:r w:rsidRPr="0034100E">
        <w:t xml:space="preserve">other </w:t>
      </w:r>
      <w:r w:rsidR="00E83EE0">
        <w:t>six</w:t>
      </w:r>
      <w:r w:rsidR="00E34ED6">
        <w:t xml:space="preserve"> workplace gender equality </w:t>
      </w:r>
      <w:r w:rsidRPr="0034100E">
        <w:t xml:space="preserve">indicators. </w:t>
      </w:r>
    </w:p>
    <w:p w14:paraId="3410051A" w14:textId="6B9D7080" w:rsidR="004B4CD1" w:rsidRDefault="004B4CD1" w:rsidP="004B4CD1">
      <w:pPr>
        <w:pStyle w:val="Heading2"/>
      </w:pPr>
      <w:bookmarkStart w:id="14" w:name="_Toc156968994"/>
      <w:r>
        <w:t>How it influences the gender pay gap</w:t>
      </w:r>
      <w:bookmarkEnd w:id="14"/>
    </w:p>
    <w:p w14:paraId="3946C683" w14:textId="77777777" w:rsidR="00972DDF" w:rsidRPr="00972DDF" w:rsidRDefault="00E71021" w:rsidP="00E71021">
      <w:pPr>
        <w:rPr>
          <w:b/>
          <w:bCs/>
        </w:rPr>
      </w:pPr>
      <w:r w:rsidRPr="00972DDF">
        <w:rPr>
          <w:b/>
          <w:bCs/>
        </w:rPr>
        <w:t xml:space="preserve">Leadership and </w:t>
      </w:r>
      <w:r w:rsidR="00972DDF" w:rsidRPr="00972DDF">
        <w:rPr>
          <w:b/>
          <w:bCs/>
        </w:rPr>
        <w:t>m</w:t>
      </w:r>
      <w:r w:rsidRPr="00972DDF">
        <w:rPr>
          <w:b/>
          <w:bCs/>
        </w:rPr>
        <w:t xml:space="preserve">anagement </w:t>
      </w:r>
      <w:r w:rsidR="00972DDF" w:rsidRPr="00972DDF">
        <w:rPr>
          <w:b/>
          <w:bCs/>
        </w:rPr>
        <w:t>r</w:t>
      </w:r>
      <w:r w:rsidRPr="00972DDF">
        <w:rPr>
          <w:b/>
          <w:bCs/>
        </w:rPr>
        <w:t xml:space="preserve">oles </w:t>
      </w:r>
    </w:p>
    <w:p w14:paraId="3ADBC036" w14:textId="6C8E6853" w:rsidR="00E71021" w:rsidRDefault="00E71021" w:rsidP="00E71021">
      <w:r>
        <w:t xml:space="preserve">Women are often underrepresented in leadership and management positions, which tend to have higher salaries. This lack of </w:t>
      </w:r>
      <w:r w:rsidR="0082006B">
        <w:t xml:space="preserve">female </w:t>
      </w:r>
      <w:r>
        <w:t>representation at the top of the corporate hierarchy can contribute to the gender pay gap, as men are more likely to occupy these higher-paying roles.</w:t>
      </w:r>
    </w:p>
    <w:p w14:paraId="3634D409" w14:textId="77777777" w:rsidR="005D7A10" w:rsidRPr="005D7A10" w:rsidRDefault="00E71021" w:rsidP="00E71021">
      <w:pPr>
        <w:rPr>
          <w:b/>
          <w:bCs/>
        </w:rPr>
      </w:pPr>
      <w:r w:rsidRPr="005D7A10">
        <w:rPr>
          <w:b/>
          <w:bCs/>
        </w:rPr>
        <w:t>Part-</w:t>
      </w:r>
      <w:r w:rsidR="00053678" w:rsidRPr="005D7A10">
        <w:rPr>
          <w:b/>
          <w:bCs/>
        </w:rPr>
        <w:t>t</w:t>
      </w:r>
      <w:r w:rsidRPr="005D7A10">
        <w:rPr>
          <w:b/>
          <w:bCs/>
        </w:rPr>
        <w:t xml:space="preserve">ime and </w:t>
      </w:r>
      <w:r w:rsidR="005D7A10" w:rsidRPr="005D7A10">
        <w:rPr>
          <w:b/>
          <w:bCs/>
        </w:rPr>
        <w:t>insecure work</w:t>
      </w:r>
    </w:p>
    <w:p w14:paraId="6E72B761" w14:textId="6E5FBCA7" w:rsidR="00E71021" w:rsidRDefault="00E71021" w:rsidP="00E71021">
      <w:r>
        <w:t xml:space="preserve">Women are more likely than men to work part-time </w:t>
      </w:r>
      <w:r w:rsidR="005D7A10">
        <w:t>roles</w:t>
      </w:r>
      <w:r w:rsidR="005D2377">
        <w:t xml:space="preserve"> </w:t>
      </w:r>
      <w:r>
        <w:t xml:space="preserve">which often come with lower pay and fewer benefits. </w:t>
      </w:r>
      <w:r w:rsidR="00446A52">
        <w:t xml:space="preserve">They are also more likely to work in insecure roles, meaning, </w:t>
      </w:r>
      <w:r w:rsidR="00B65023">
        <w:t xml:space="preserve">fixed-term contracts or </w:t>
      </w:r>
      <w:r w:rsidR="00153ED8">
        <w:t xml:space="preserve">casual roles. </w:t>
      </w:r>
      <w:r>
        <w:t>This can impact their overall earnings and contribute to the gender pay gap.</w:t>
      </w:r>
    </w:p>
    <w:p w14:paraId="0B5DBEF1" w14:textId="4E00C6D5" w:rsidR="008F6372" w:rsidRDefault="00356F63" w:rsidP="00E71021">
      <w:pPr>
        <w:rPr>
          <w:b/>
          <w:bCs/>
        </w:rPr>
      </w:pPr>
      <w:r>
        <w:rPr>
          <w:b/>
          <w:bCs/>
        </w:rPr>
        <w:t xml:space="preserve">Age </w:t>
      </w:r>
      <w:r w:rsidR="003225F9">
        <w:rPr>
          <w:b/>
          <w:bCs/>
        </w:rPr>
        <w:t>and seniority</w:t>
      </w:r>
    </w:p>
    <w:p w14:paraId="17E2A73B" w14:textId="5639A816" w:rsidR="00356F63" w:rsidRDefault="008B137A" w:rsidP="00E71021">
      <w:r>
        <w:t>The gender pay gap often widens as employees age and move into higher positions within organisations. Men are often overrepresented in leaders</w:t>
      </w:r>
      <w:r w:rsidR="0058056E">
        <w:t xml:space="preserve">hip roles and executive positions, which come with higher salaries and benefits. </w:t>
      </w:r>
      <w:r w:rsidR="007154CD">
        <w:t xml:space="preserve">This introduces a </w:t>
      </w:r>
      <w:r w:rsidR="0058056E" w:rsidRPr="0034100E">
        <w:t xml:space="preserve">power imbalance between the male and female </w:t>
      </w:r>
      <w:r w:rsidR="0058056E">
        <w:t>employees</w:t>
      </w:r>
      <w:r w:rsidR="007154CD">
        <w:t xml:space="preserve"> with</w:t>
      </w:r>
      <w:r w:rsidR="0058056E" w:rsidRPr="0034100E">
        <w:t xml:space="preserve"> </w:t>
      </w:r>
      <w:r w:rsidR="0058056E">
        <w:t>employees</w:t>
      </w:r>
      <w:r w:rsidR="0058056E" w:rsidRPr="0034100E">
        <w:t xml:space="preserve"> who retain little to no power typically </w:t>
      </w:r>
      <w:r w:rsidR="007154CD">
        <w:t xml:space="preserve">being </w:t>
      </w:r>
      <w:r w:rsidR="0058056E" w:rsidRPr="0034100E">
        <w:t xml:space="preserve">younger and female, whereas the </w:t>
      </w:r>
      <w:r w:rsidR="0058056E">
        <w:t>employees</w:t>
      </w:r>
      <w:r w:rsidR="0058056E" w:rsidRPr="0034100E">
        <w:t xml:space="preserve"> who hold positions of power are older men</w:t>
      </w:r>
      <w:r w:rsidR="001276A1">
        <w:t>.</w:t>
      </w:r>
    </w:p>
    <w:p w14:paraId="25358CAC" w14:textId="2DC1FC9F" w:rsidR="008A4490" w:rsidRDefault="008A4490" w:rsidP="00E71021">
      <w:pPr>
        <w:rPr>
          <w:b/>
          <w:bCs/>
        </w:rPr>
      </w:pPr>
      <w:r>
        <w:rPr>
          <w:b/>
          <w:bCs/>
        </w:rPr>
        <w:t>Diversity and inclusion</w:t>
      </w:r>
    </w:p>
    <w:p w14:paraId="11239EC2" w14:textId="51E14B59" w:rsidR="008A4490" w:rsidRPr="008A4490" w:rsidRDefault="008A4490" w:rsidP="00E71021">
      <w:r>
        <w:t>The diversity and inclusion of a workplace and its culture can have a significant i</w:t>
      </w:r>
      <w:r w:rsidRPr="00EF348D">
        <w:t xml:space="preserve">mpact on the gender pay gap as it can either contribute to its persistence or help alleviate it. </w:t>
      </w:r>
      <w:r w:rsidRPr="00896149">
        <w:t xml:space="preserve">A </w:t>
      </w:r>
      <w:r>
        <w:t xml:space="preserve">workplace </w:t>
      </w:r>
      <w:r w:rsidRPr="00896149">
        <w:t>culture that promotes diversity and inclusion can help mitigate the</w:t>
      </w:r>
      <w:r>
        <w:t xml:space="preserve"> gender</w:t>
      </w:r>
      <w:r w:rsidRPr="00896149">
        <w:t xml:space="preserve"> pay gap by offering equal opportunities and a supportive environment for all employees, regardless of gender. Inclusive cultures can</w:t>
      </w:r>
      <w:r>
        <w:t xml:space="preserve"> also</w:t>
      </w:r>
      <w:r w:rsidRPr="00896149">
        <w:t xml:space="preserve"> reduce biases in decision-making processes</w:t>
      </w:r>
      <w:r>
        <w:t xml:space="preserve">, for example, </w:t>
      </w:r>
      <w:r w:rsidRPr="00EC09AE">
        <w:t>hiring, promotion, and compensation decisions.</w:t>
      </w:r>
    </w:p>
    <w:p w14:paraId="32CB6860" w14:textId="15C43062" w:rsidR="00B07608" w:rsidRDefault="004B4CD1" w:rsidP="00B07608">
      <w:pPr>
        <w:pStyle w:val="Heading2"/>
      </w:pPr>
      <w:bookmarkStart w:id="15" w:name="_Toc156968995"/>
      <w:r>
        <w:t>What to look for</w:t>
      </w:r>
      <w:bookmarkEnd w:id="15"/>
    </w:p>
    <w:p w14:paraId="773A09A4" w14:textId="488E1A8B" w:rsidR="00FD1963" w:rsidRDefault="00FD1963" w:rsidP="009C5EB1">
      <w:pPr>
        <w:pStyle w:val="Heading3"/>
      </w:pPr>
      <w:r>
        <w:t>Work</w:t>
      </w:r>
      <w:r w:rsidR="00DC6B2A">
        <w:t>place</w:t>
      </w:r>
      <w:r>
        <w:t xml:space="preserve"> reporting template</w:t>
      </w:r>
    </w:p>
    <w:p w14:paraId="12025692" w14:textId="123AB5C7" w:rsidR="00F21602" w:rsidRDefault="00DA2290" w:rsidP="00F21602">
      <w:r>
        <w:t>Examine the</w:t>
      </w:r>
      <w:r w:rsidR="00946D8A">
        <w:t xml:space="preserve"> intersecting</w:t>
      </w:r>
      <w:r>
        <w:t xml:space="preserve"> </w:t>
      </w:r>
      <w:r w:rsidR="003F21E6">
        <w:t>identities and experiences</w:t>
      </w:r>
      <w:r w:rsidR="00C8350A">
        <w:t xml:space="preserve"> of the</w:t>
      </w:r>
      <w:r w:rsidR="00F21602">
        <w:t xml:space="preserve"> workforce</w:t>
      </w:r>
      <w:r w:rsidR="008720CB">
        <w:t xml:space="preserve"> (see Figure </w:t>
      </w:r>
      <w:r w:rsidR="002C53A3">
        <w:t>3</w:t>
      </w:r>
      <w:r w:rsidR="008720CB">
        <w:t>)</w:t>
      </w:r>
      <w:r w:rsidR="00F21602">
        <w:t>.</w:t>
      </w:r>
      <w:r w:rsidR="000D1C07">
        <w:t xml:space="preserve"> For instance,</w:t>
      </w:r>
    </w:p>
    <w:p w14:paraId="3360D54F" w14:textId="44993EDC" w:rsidR="00510993" w:rsidRDefault="00761B06" w:rsidP="003C16E1">
      <w:pPr>
        <w:pStyle w:val="ListParagraph"/>
        <w:numPr>
          <w:ilvl w:val="0"/>
          <w:numId w:val="6"/>
        </w:numPr>
      </w:pPr>
      <w:r>
        <w:t>What is the gender composition of the overall workforce?</w:t>
      </w:r>
    </w:p>
    <w:p w14:paraId="16335EE3" w14:textId="21B8635A" w:rsidR="00F21602" w:rsidRDefault="009511BE" w:rsidP="003C16E1">
      <w:pPr>
        <w:pStyle w:val="ListParagraph"/>
        <w:numPr>
          <w:ilvl w:val="0"/>
          <w:numId w:val="6"/>
        </w:numPr>
      </w:pPr>
      <w:r>
        <w:t>Are there any employees with disability?</w:t>
      </w:r>
    </w:p>
    <w:p w14:paraId="5A97C15B" w14:textId="77777777" w:rsidR="000B4D21" w:rsidRDefault="009511BE" w:rsidP="003C16E1">
      <w:pPr>
        <w:pStyle w:val="ListParagraph"/>
        <w:numPr>
          <w:ilvl w:val="0"/>
          <w:numId w:val="6"/>
        </w:numPr>
      </w:pPr>
      <w:r>
        <w:t xml:space="preserve">Are there any </w:t>
      </w:r>
      <w:r w:rsidR="00261EB0">
        <w:t>employees who are Aboriginal and/or Torres Strait Islander?</w:t>
      </w:r>
    </w:p>
    <w:p w14:paraId="041B58FF" w14:textId="09859DA2" w:rsidR="00D354D8" w:rsidRDefault="000B4D21" w:rsidP="003C16E1">
      <w:pPr>
        <w:pStyle w:val="ListParagraph"/>
        <w:numPr>
          <w:ilvl w:val="0"/>
          <w:numId w:val="6"/>
        </w:numPr>
      </w:pPr>
      <w:r>
        <w:t>Are there any employees</w:t>
      </w:r>
      <w:r w:rsidR="00F31CE2">
        <w:t xml:space="preserve"> who are asexual, bisexual, gay or lesbian, pansexual</w:t>
      </w:r>
      <w:r w:rsidR="00560E3C">
        <w:t>, or self-described?</w:t>
      </w:r>
      <w:r w:rsidR="00261EB0">
        <w:t xml:space="preserve"> </w:t>
      </w:r>
    </w:p>
    <w:p w14:paraId="0B300470" w14:textId="6C33ED16" w:rsidR="00EA5E85" w:rsidRDefault="000C4AA8" w:rsidP="00EA5E85">
      <w:pPr>
        <w:pStyle w:val="ListParagraph"/>
        <w:numPr>
          <w:ilvl w:val="0"/>
          <w:numId w:val="6"/>
        </w:numPr>
      </w:pPr>
      <w:r>
        <w:rPr>
          <w:noProof/>
        </w:rPr>
        <mc:AlternateContent>
          <mc:Choice Requires="wps">
            <w:drawing>
              <wp:anchor distT="45720" distB="45720" distL="114300" distR="114300" simplePos="0" relativeHeight="251658240" behindDoc="0" locked="0" layoutInCell="1" allowOverlap="1" wp14:anchorId="2EF112C6" wp14:editId="78D9D0EC">
                <wp:simplePos x="0" y="0"/>
                <wp:positionH relativeFrom="margin">
                  <wp:align>right</wp:align>
                </wp:positionH>
                <wp:positionV relativeFrom="paragraph">
                  <wp:posOffset>369570</wp:posOffset>
                </wp:positionV>
                <wp:extent cx="5918200" cy="1404620"/>
                <wp:effectExtent l="0" t="0" r="2540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61F0253E" w14:textId="1EFB238E" w:rsidR="00344447" w:rsidRDefault="00344447" w:rsidP="00344447">
                            <w:r w:rsidRPr="00CC68E6">
                              <w:rPr>
                                <w:noProof/>
                              </w:rPr>
                              <w:drawing>
                                <wp:inline distT="0" distB="0" distL="0" distR="0" wp14:anchorId="2B443F49" wp14:editId="0392DC50">
                                  <wp:extent cx="5677786" cy="310580"/>
                                  <wp:effectExtent l="0" t="0" r="0" b="0"/>
                                  <wp:docPr id="691621981" name="Picture 69162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21981" name=""/>
                                          <pic:cNvPicPr/>
                                        </pic:nvPicPr>
                                        <pic:blipFill>
                                          <a:blip r:embed="rId20"/>
                                          <a:stretch>
                                            <a:fillRect/>
                                          </a:stretch>
                                        </pic:blipFill>
                                        <pic:spPr>
                                          <a:xfrm>
                                            <a:off x="0" y="0"/>
                                            <a:ext cx="5812547" cy="317952"/>
                                          </a:xfrm>
                                          <a:prstGeom prst="rect">
                                            <a:avLst/>
                                          </a:prstGeom>
                                        </pic:spPr>
                                      </pic:pic>
                                    </a:graphicData>
                                  </a:graphic>
                                </wp:inline>
                              </w:drawing>
                            </w:r>
                          </w:p>
                          <w:p w14:paraId="338E1A2D" w14:textId="37083B69" w:rsidR="000C4AA8" w:rsidRDefault="00344447" w:rsidP="00344447">
                            <w:pPr>
                              <w:pStyle w:val="Caption"/>
                            </w:pPr>
                            <w:r>
                              <w:t xml:space="preserve">Figure </w:t>
                            </w:r>
                            <w:r w:rsidR="00C37DE8">
                              <w:fldChar w:fldCharType="begin"/>
                            </w:r>
                            <w:r w:rsidR="00C37DE8">
                              <w:instrText xml:space="preserve"> SEQ Figure \* ARABIC </w:instrText>
                            </w:r>
                            <w:r w:rsidR="00C37DE8">
                              <w:fldChar w:fldCharType="separate"/>
                            </w:r>
                            <w:r>
                              <w:rPr>
                                <w:noProof/>
                              </w:rPr>
                              <w:t>3</w:t>
                            </w:r>
                            <w:r w:rsidR="00C37DE8">
                              <w:rPr>
                                <w:noProof/>
                              </w:rPr>
                              <w:fldChar w:fldCharType="end"/>
                            </w:r>
                            <w:r>
                              <w:t>. Image of demographic information captured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112C6" id="_x0000_t202" coordsize="21600,21600" o:spt="202" path="m,l,21600r21600,l21600,xe">
                <v:stroke joinstyle="miter"/>
                <v:path gradientshapeok="t" o:connecttype="rect"/>
              </v:shapetype>
              <v:shape id="Text Box 217" o:spid="_x0000_s1026" type="#_x0000_t202" style="position:absolute;left:0;text-align:left;margin-left:414.8pt;margin-top:29.1pt;width:466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BlFgIAACE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" strokecolor="#722b7b" strokeweight="1.5pt">
                <v:textbox style="mso-fit-shape-to-text:t">
                  <w:txbxContent>
                    <w:p w14:paraId="61F0253E" w14:textId="1EFB238E" w:rsidR="00344447" w:rsidRDefault="00344447" w:rsidP="00344447">
                      <w:r w:rsidRPr="00CC68E6">
                        <w:rPr>
                          <w:noProof/>
                        </w:rPr>
                        <w:drawing>
                          <wp:inline distT="0" distB="0" distL="0" distR="0" wp14:anchorId="2B443F49" wp14:editId="0392DC50">
                            <wp:extent cx="5677786" cy="310580"/>
                            <wp:effectExtent l="0" t="0" r="0" b="0"/>
                            <wp:docPr id="691621981" name="Picture 69162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21981" name=""/>
                                    <pic:cNvPicPr/>
                                  </pic:nvPicPr>
                                  <pic:blipFill>
                                    <a:blip r:embed="rId20"/>
                                    <a:stretch>
                                      <a:fillRect/>
                                    </a:stretch>
                                  </pic:blipFill>
                                  <pic:spPr>
                                    <a:xfrm>
                                      <a:off x="0" y="0"/>
                                      <a:ext cx="5812547" cy="317952"/>
                                    </a:xfrm>
                                    <a:prstGeom prst="rect">
                                      <a:avLst/>
                                    </a:prstGeom>
                                  </pic:spPr>
                                </pic:pic>
                              </a:graphicData>
                            </a:graphic>
                          </wp:inline>
                        </w:drawing>
                      </w:r>
                    </w:p>
                    <w:p w14:paraId="338E1A2D" w14:textId="37083B69" w:rsidR="000C4AA8" w:rsidRDefault="00344447" w:rsidP="00344447">
                      <w:pPr>
                        <w:pStyle w:val="Caption"/>
                      </w:pPr>
                      <w:r>
                        <w:t xml:space="preserve">Figure </w:t>
                      </w:r>
                      <w:r w:rsidR="00C37DE8">
                        <w:fldChar w:fldCharType="begin"/>
                      </w:r>
                      <w:r w:rsidR="00C37DE8">
                        <w:instrText xml:space="preserve"> SEQ Figure \* ARABIC </w:instrText>
                      </w:r>
                      <w:r w:rsidR="00C37DE8">
                        <w:fldChar w:fldCharType="separate"/>
                      </w:r>
                      <w:r>
                        <w:rPr>
                          <w:noProof/>
                        </w:rPr>
                        <w:t>3</w:t>
                      </w:r>
                      <w:r w:rsidR="00C37DE8">
                        <w:rPr>
                          <w:noProof/>
                        </w:rPr>
                        <w:fldChar w:fldCharType="end"/>
                      </w:r>
                      <w:r>
                        <w:t>. Image of demographic information captured in the workplace gender audit reporting template.</w:t>
                      </w:r>
                    </w:p>
                  </w:txbxContent>
                </v:textbox>
                <w10:wrap type="square" anchorx="margin"/>
              </v:shape>
            </w:pict>
          </mc:Fallback>
        </mc:AlternateContent>
      </w:r>
      <w:r w:rsidR="00EA5E85">
        <w:t>Are there employees from diverse cultural and faith backgrounds?</w:t>
      </w:r>
    </w:p>
    <w:p w14:paraId="1EFD2753" w14:textId="77777777" w:rsidR="00344447" w:rsidRDefault="00344447" w:rsidP="00E711D8"/>
    <w:p w14:paraId="625B5510" w14:textId="0FFB2925" w:rsidR="00E711D8" w:rsidRPr="00E711D8" w:rsidRDefault="00617971" w:rsidP="00E711D8">
      <w:r>
        <w:rPr>
          <w:noProof/>
        </w:rPr>
        <mc:AlternateContent>
          <mc:Choice Requires="wps">
            <w:drawing>
              <wp:anchor distT="45720" distB="45720" distL="114300" distR="114300" simplePos="0" relativeHeight="251658241" behindDoc="0" locked="0" layoutInCell="1" allowOverlap="1" wp14:anchorId="276EF6ED" wp14:editId="31663C32">
                <wp:simplePos x="0" y="0"/>
                <wp:positionH relativeFrom="margin">
                  <wp:align>right</wp:align>
                </wp:positionH>
                <wp:positionV relativeFrom="paragraph">
                  <wp:posOffset>45646</wp:posOffset>
                </wp:positionV>
                <wp:extent cx="2105025" cy="1404620"/>
                <wp:effectExtent l="0" t="0" r="28575" b="27305"/>
                <wp:wrapSquare wrapText="bothSides"/>
                <wp:docPr id="560684482" name="Text Box 560684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4E664363" w14:textId="77777777" w:rsidR="00617971" w:rsidRDefault="00617971" w:rsidP="004B3702">
                            <w:pPr>
                              <w:jc w:val="center"/>
                            </w:pPr>
                            <w:r w:rsidRPr="00E67CA1">
                              <w:rPr>
                                <w:noProof/>
                              </w:rPr>
                              <w:drawing>
                                <wp:inline distT="0" distB="0" distL="0" distR="0" wp14:anchorId="1918B3FB" wp14:editId="3B7593D0">
                                  <wp:extent cx="1408906" cy="581660"/>
                                  <wp:effectExtent l="0" t="0" r="1270" b="8890"/>
                                  <wp:docPr id="280870811" name="Picture 28087081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870811" name="Picture 1" descr="A blue and black text&#10;&#10;Description automatically generated"/>
                                          <pic:cNvPicPr/>
                                        </pic:nvPicPr>
                                        <pic:blipFill>
                                          <a:blip r:embed="rId21"/>
                                          <a:stretch>
                                            <a:fillRect/>
                                          </a:stretch>
                                        </pic:blipFill>
                                        <pic:spPr>
                                          <a:xfrm>
                                            <a:off x="0" y="0"/>
                                            <a:ext cx="1448716" cy="598096"/>
                                          </a:xfrm>
                                          <a:prstGeom prst="rect">
                                            <a:avLst/>
                                          </a:prstGeom>
                                        </pic:spPr>
                                      </pic:pic>
                                    </a:graphicData>
                                  </a:graphic>
                                </wp:inline>
                              </w:drawing>
                            </w:r>
                          </w:p>
                          <w:p w14:paraId="5598CBE6" w14:textId="277AF3E4" w:rsidR="00617971" w:rsidRDefault="00617971" w:rsidP="00617971">
                            <w:pPr>
                              <w:pStyle w:val="Caption"/>
                            </w:pPr>
                            <w:r>
                              <w:t xml:space="preserve">Figure </w:t>
                            </w:r>
                            <w:r w:rsidR="00C37DE8">
                              <w:fldChar w:fldCharType="begin"/>
                            </w:r>
                            <w:r w:rsidR="00C37DE8">
                              <w:instrText xml:space="preserve"> SEQ Figure \* ARABIC </w:instrText>
                            </w:r>
                            <w:r w:rsidR="00C37DE8">
                              <w:fldChar w:fldCharType="separate"/>
                            </w:r>
                            <w:r>
                              <w:rPr>
                                <w:noProof/>
                              </w:rPr>
                              <w:t>4</w:t>
                            </w:r>
                            <w:r w:rsidR="00C37DE8">
                              <w:rPr>
                                <w:noProof/>
                              </w:rPr>
                              <w:fldChar w:fldCharType="end"/>
                            </w:r>
                            <w:r>
                              <w:t>. Image of column which captures reporting level to the CEO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EF6ED" id="Text Box 560684482" o:spid="_x0000_s1027" type="#_x0000_t202" style="position:absolute;margin-left:114.55pt;margin-top:3.6pt;width:165.7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" strokecolor="#722b7b" strokeweight="1.5pt">
                <v:textbox style="mso-fit-shape-to-text:t">
                  <w:txbxContent>
                    <w:p w14:paraId="4E664363" w14:textId="77777777" w:rsidR="00617971" w:rsidRDefault="00617971" w:rsidP="004B3702">
                      <w:pPr>
                        <w:jc w:val="center"/>
                      </w:pPr>
                      <w:r w:rsidRPr="00E67CA1">
                        <w:rPr>
                          <w:noProof/>
                        </w:rPr>
                        <w:drawing>
                          <wp:inline distT="0" distB="0" distL="0" distR="0" wp14:anchorId="1918B3FB" wp14:editId="3B7593D0">
                            <wp:extent cx="1408906" cy="581660"/>
                            <wp:effectExtent l="0" t="0" r="1270" b="8890"/>
                            <wp:docPr id="280870811" name="Picture 28087081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870811" name="Picture 1" descr="A blue and black text&#10;&#10;Description automatically generated"/>
                                    <pic:cNvPicPr/>
                                  </pic:nvPicPr>
                                  <pic:blipFill>
                                    <a:blip r:embed="rId21"/>
                                    <a:stretch>
                                      <a:fillRect/>
                                    </a:stretch>
                                  </pic:blipFill>
                                  <pic:spPr>
                                    <a:xfrm>
                                      <a:off x="0" y="0"/>
                                      <a:ext cx="1448716" cy="598096"/>
                                    </a:xfrm>
                                    <a:prstGeom prst="rect">
                                      <a:avLst/>
                                    </a:prstGeom>
                                  </pic:spPr>
                                </pic:pic>
                              </a:graphicData>
                            </a:graphic>
                          </wp:inline>
                        </w:drawing>
                      </w:r>
                    </w:p>
                    <w:p w14:paraId="5598CBE6" w14:textId="277AF3E4" w:rsidR="00617971" w:rsidRDefault="00617971" w:rsidP="00617971">
                      <w:pPr>
                        <w:pStyle w:val="Caption"/>
                      </w:pPr>
                      <w:r>
                        <w:t xml:space="preserve">Figure </w:t>
                      </w:r>
                      <w:r w:rsidR="00C37DE8">
                        <w:fldChar w:fldCharType="begin"/>
                      </w:r>
                      <w:r w:rsidR="00C37DE8">
                        <w:instrText xml:space="preserve"> SEQ Figure \* ARABIC </w:instrText>
                      </w:r>
                      <w:r w:rsidR="00C37DE8">
                        <w:fldChar w:fldCharType="separate"/>
                      </w:r>
                      <w:r>
                        <w:rPr>
                          <w:noProof/>
                        </w:rPr>
                        <w:t>4</w:t>
                      </w:r>
                      <w:r w:rsidR="00C37DE8">
                        <w:rPr>
                          <w:noProof/>
                        </w:rPr>
                        <w:fldChar w:fldCharType="end"/>
                      </w:r>
                      <w:r>
                        <w:t>. Image of column which captures reporting level to the CEO in the workplace gender audit reporting template.</w:t>
                      </w:r>
                    </w:p>
                  </w:txbxContent>
                </v:textbox>
                <w10:wrap type="square" anchorx="margin"/>
              </v:shape>
            </w:pict>
          </mc:Fallback>
        </mc:AlternateContent>
      </w:r>
      <w:r w:rsidR="00761B06">
        <w:t>Examine the</w:t>
      </w:r>
      <w:r w:rsidR="00210FF5">
        <w:t xml:space="preserve"> proportion of women, men, and self-described employees</w:t>
      </w:r>
      <w:r w:rsidR="00EA5F35">
        <w:t xml:space="preserve"> within each</w:t>
      </w:r>
      <w:r w:rsidR="00761B06">
        <w:t xml:space="preserve"> level</w:t>
      </w:r>
      <w:r w:rsidR="00DA2290">
        <w:t xml:space="preserve"> of the workforce.</w:t>
      </w:r>
      <w:r w:rsidR="003C0DFB">
        <w:t xml:space="preserve"> Do this by filtering</w:t>
      </w:r>
      <w:r w:rsidR="000368AF">
        <w:t xml:space="preserve"> each level (column K in the reporting template; see Figure </w:t>
      </w:r>
      <w:r w:rsidR="002C53A3">
        <w:t>4</w:t>
      </w:r>
      <w:r w:rsidR="000368AF">
        <w:t>) and</w:t>
      </w:r>
      <w:r w:rsidR="00256ADB">
        <w:t xml:space="preserve"> filtering each gender </w:t>
      </w:r>
      <w:r w:rsidR="00E67CA1">
        <w:t xml:space="preserve">(column B; see Figure </w:t>
      </w:r>
      <w:r w:rsidR="002C53A3">
        <w:t>3</w:t>
      </w:r>
      <w:r w:rsidR="00E67CA1">
        <w:t>).</w:t>
      </w:r>
    </w:p>
    <w:p w14:paraId="7F67A116" w14:textId="61AB20D6" w:rsidR="0040647B" w:rsidRDefault="0040647B" w:rsidP="003C16E1">
      <w:pPr>
        <w:pStyle w:val="ListParagraph"/>
        <w:numPr>
          <w:ilvl w:val="0"/>
          <w:numId w:val="4"/>
        </w:numPr>
      </w:pPr>
      <w:proofErr w:type="gramStart"/>
      <w:r>
        <w:t>Are</w:t>
      </w:r>
      <w:proofErr w:type="gramEnd"/>
      <w:r>
        <w:t xml:space="preserve"> there gender</w:t>
      </w:r>
      <w:r w:rsidR="002B124C">
        <w:t xml:space="preserve"> </w:t>
      </w:r>
      <w:r>
        <w:t>dominated levels?</w:t>
      </w:r>
    </w:p>
    <w:p w14:paraId="08E02362" w14:textId="20685092" w:rsidR="0040647B" w:rsidRDefault="00D60C8E" w:rsidP="003C16E1">
      <w:pPr>
        <w:pStyle w:val="ListParagraph"/>
        <w:numPr>
          <w:ilvl w:val="0"/>
          <w:numId w:val="4"/>
        </w:numPr>
      </w:pPr>
      <w:r>
        <w:t>What</w:t>
      </w:r>
      <w:r w:rsidR="00F84C97">
        <w:t xml:space="preserve"> is the gender composition of the executive team and the senior leadership team?</w:t>
      </w:r>
    </w:p>
    <w:p w14:paraId="44ED0EF8" w14:textId="6D4FF637" w:rsidR="00F84C97" w:rsidRDefault="00EA5F35" w:rsidP="003C16E1">
      <w:pPr>
        <w:pStyle w:val="ListParagraph"/>
        <w:numPr>
          <w:ilvl w:val="0"/>
          <w:numId w:val="4"/>
        </w:numPr>
      </w:pPr>
      <w:r>
        <w:t>Are women underrepresented in</w:t>
      </w:r>
      <w:r w:rsidR="008F7F76">
        <w:t xml:space="preserve"> levels that typically hold more power?</w:t>
      </w:r>
    </w:p>
    <w:p w14:paraId="34958EF5" w14:textId="2600BC45" w:rsidR="000754DB" w:rsidRDefault="000754DB" w:rsidP="0007583B"/>
    <w:p w14:paraId="08B0E31C" w14:textId="27F4EDFF" w:rsidR="0007583B" w:rsidRDefault="00A376B3" w:rsidP="0007583B">
      <w:r>
        <w:rPr>
          <w:noProof/>
        </w:rPr>
        <mc:AlternateContent>
          <mc:Choice Requires="wps">
            <w:drawing>
              <wp:anchor distT="45720" distB="45720" distL="114300" distR="114300" simplePos="0" relativeHeight="251658242" behindDoc="0" locked="0" layoutInCell="1" allowOverlap="1" wp14:anchorId="467C76FD" wp14:editId="7A5B104C">
                <wp:simplePos x="0" y="0"/>
                <wp:positionH relativeFrom="margin">
                  <wp:align>right</wp:align>
                </wp:positionH>
                <wp:positionV relativeFrom="paragraph">
                  <wp:posOffset>8890</wp:posOffset>
                </wp:positionV>
                <wp:extent cx="2105025" cy="1404620"/>
                <wp:effectExtent l="0" t="0" r="28575" b="15240"/>
                <wp:wrapSquare wrapText="bothSides"/>
                <wp:docPr id="36993539" name="Text Box 36993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6312C20B" w14:textId="77777777" w:rsidR="00A376B3" w:rsidRDefault="00A376B3" w:rsidP="00DE2E79">
                            <w:pPr>
                              <w:jc w:val="center"/>
                            </w:pPr>
                            <w:r w:rsidRPr="00AA0064">
                              <w:rPr>
                                <w:noProof/>
                              </w:rPr>
                              <w:drawing>
                                <wp:inline distT="0" distB="0" distL="0" distR="0" wp14:anchorId="7B5E48F3" wp14:editId="6B2181C5">
                                  <wp:extent cx="1480204" cy="430695"/>
                                  <wp:effectExtent l="0" t="0" r="5715" b="7620"/>
                                  <wp:docPr id="436113485" name="Picture 436113485" descr="A blue and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13485" name="Picture 1" descr="A blue and white background with black text&#10;&#10;Description automatically generated"/>
                                          <pic:cNvPicPr/>
                                        </pic:nvPicPr>
                                        <pic:blipFill>
                                          <a:blip r:embed="rId22"/>
                                          <a:stretch>
                                            <a:fillRect/>
                                          </a:stretch>
                                        </pic:blipFill>
                                        <pic:spPr>
                                          <a:xfrm>
                                            <a:off x="0" y="0"/>
                                            <a:ext cx="1531896" cy="445736"/>
                                          </a:xfrm>
                                          <a:prstGeom prst="rect">
                                            <a:avLst/>
                                          </a:prstGeom>
                                        </pic:spPr>
                                      </pic:pic>
                                    </a:graphicData>
                                  </a:graphic>
                                </wp:inline>
                              </w:drawing>
                            </w:r>
                          </w:p>
                          <w:p w14:paraId="172A17F7" w14:textId="5E1B56D5" w:rsidR="00A376B3" w:rsidRDefault="00A376B3" w:rsidP="00A376B3">
                            <w:pPr>
                              <w:pStyle w:val="Caption"/>
                            </w:pPr>
                            <w:r>
                              <w:t xml:space="preserve">Figure </w:t>
                            </w:r>
                            <w:r w:rsidR="00C37DE8">
                              <w:fldChar w:fldCharType="begin"/>
                            </w:r>
                            <w:r w:rsidR="00C37DE8">
                              <w:instrText xml:space="preserve"> SEQ Figure \* ARABIC </w:instrText>
                            </w:r>
                            <w:r w:rsidR="00C37DE8">
                              <w:fldChar w:fldCharType="separate"/>
                            </w:r>
                            <w:r>
                              <w:rPr>
                                <w:noProof/>
                              </w:rPr>
                              <w:t>5</w:t>
                            </w:r>
                            <w:r w:rsidR="00C37DE8">
                              <w:rPr>
                                <w:noProof/>
                              </w:rPr>
                              <w:fldChar w:fldCharType="end"/>
                            </w:r>
                            <w:r>
                              <w:t>. Image of column which captures employment basis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C76FD" id="Text Box 36993539" o:spid="_x0000_s1028" type="#_x0000_t202" style="position:absolute;margin-left:114.55pt;margin-top:.7pt;width:165.7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" strokecolor="#722b7b" strokeweight="1.5pt">
                <v:textbox style="mso-fit-shape-to-text:t">
                  <w:txbxContent>
                    <w:p w14:paraId="6312C20B" w14:textId="77777777" w:rsidR="00A376B3" w:rsidRDefault="00A376B3" w:rsidP="00DE2E79">
                      <w:pPr>
                        <w:jc w:val="center"/>
                      </w:pPr>
                      <w:r w:rsidRPr="00AA0064">
                        <w:rPr>
                          <w:noProof/>
                        </w:rPr>
                        <w:drawing>
                          <wp:inline distT="0" distB="0" distL="0" distR="0" wp14:anchorId="7B5E48F3" wp14:editId="6B2181C5">
                            <wp:extent cx="1480204" cy="430695"/>
                            <wp:effectExtent l="0" t="0" r="5715" b="7620"/>
                            <wp:docPr id="436113485" name="Picture 436113485" descr="A blue and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113485" name="Picture 1" descr="A blue and white background with black text&#10;&#10;Description automatically generated"/>
                                    <pic:cNvPicPr/>
                                  </pic:nvPicPr>
                                  <pic:blipFill>
                                    <a:blip r:embed="rId22"/>
                                    <a:stretch>
                                      <a:fillRect/>
                                    </a:stretch>
                                  </pic:blipFill>
                                  <pic:spPr>
                                    <a:xfrm>
                                      <a:off x="0" y="0"/>
                                      <a:ext cx="1531896" cy="445736"/>
                                    </a:xfrm>
                                    <a:prstGeom prst="rect">
                                      <a:avLst/>
                                    </a:prstGeom>
                                  </pic:spPr>
                                </pic:pic>
                              </a:graphicData>
                            </a:graphic>
                          </wp:inline>
                        </w:drawing>
                      </w:r>
                    </w:p>
                    <w:p w14:paraId="172A17F7" w14:textId="5E1B56D5" w:rsidR="00A376B3" w:rsidRDefault="00A376B3" w:rsidP="00A376B3">
                      <w:pPr>
                        <w:pStyle w:val="Caption"/>
                      </w:pPr>
                      <w:r>
                        <w:t xml:space="preserve">Figure </w:t>
                      </w:r>
                      <w:r w:rsidR="00C37DE8">
                        <w:fldChar w:fldCharType="begin"/>
                      </w:r>
                      <w:r w:rsidR="00C37DE8">
                        <w:instrText xml:space="preserve"> SEQ Figure \* ARABIC </w:instrText>
                      </w:r>
                      <w:r w:rsidR="00C37DE8">
                        <w:fldChar w:fldCharType="separate"/>
                      </w:r>
                      <w:r>
                        <w:rPr>
                          <w:noProof/>
                        </w:rPr>
                        <w:t>5</w:t>
                      </w:r>
                      <w:r w:rsidR="00C37DE8">
                        <w:rPr>
                          <w:noProof/>
                        </w:rPr>
                        <w:fldChar w:fldCharType="end"/>
                      </w:r>
                      <w:r>
                        <w:t>. Image of column which captures employment basis in the workplace gender audit reporting template.</w:t>
                      </w:r>
                    </w:p>
                  </w:txbxContent>
                </v:textbox>
                <w10:wrap type="square" anchorx="margin"/>
              </v:shape>
            </w:pict>
          </mc:Fallback>
        </mc:AlternateContent>
      </w:r>
      <w:r w:rsidR="00C02A45">
        <w:t>Examine the</w:t>
      </w:r>
      <w:r w:rsidR="00E37BDA">
        <w:t xml:space="preserve"> employment basis of women, men, and self-described employees.</w:t>
      </w:r>
      <w:r w:rsidR="00E227AE" w:rsidRPr="00E227AE">
        <w:t xml:space="preserve"> </w:t>
      </w:r>
      <w:r w:rsidR="00E227AE">
        <w:t xml:space="preserve">Do this by filtering each type of employment basis (column I in the reporting template; see Figure </w:t>
      </w:r>
      <w:r w:rsidR="002C53A3">
        <w:t>5</w:t>
      </w:r>
      <w:r w:rsidR="00E227AE">
        <w:t xml:space="preserve">) and filtering each gender (column B; see Figure </w:t>
      </w:r>
      <w:r w:rsidR="002C53A3">
        <w:t>3</w:t>
      </w:r>
      <w:r w:rsidR="00E227AE">
        <w:t>).</w:t>
      </w:r>
    </w:p>
    <w:p w14:paraId="042D3435" w14:textId="061EECB3" w:rsidR="00E37BDA" w:rsidRDefault="00891B03" w:rsidP="003C16E1">
      <w:pPr>
        <w:pStyle w:val="ListParagraph"/>
        <w:numPr>
          <w:ilvl w:val="0"/>
          <w:numId w:val="4"/>
        </w:numPr>
      </w:pPr>
      <w:r>
        <w:t>Are women</w:t>
      </w:r>
      <w:r w:rsidR="007B1E44">
        <w:t xml:space="preserve"> overrepresented in part-time and casual roles?</w:t>
      </w:r>
    </w:p>
    <w:p w14:paraId="0B5F11FF" w14:textId="68DC9221" w:rsidR="007B1E44" w:rsidRDefault="007B1E44" w:rsidP="003C16E1">
      <w:pPr>
        <w:pStyle w:val="ListParagraph"/>
        <w:numPr>
          <w:ilvl w:val="0"/>
          <w:numId w:val="4"/>
        </w:numPr>
      </w:pPr>
      <w:r>
        <w:t xml:space="preserve">What is the gender composition of </w:t>
      </w:r>
      <w:r w:rsidR="0093350C">
        <w:t>fixed-term employment?</w:t>
      </w:r>
    </w:p>
    <w:p w14:paraId="52383F3F" w14:textId="6E254C81" w:rsidR="00A376B3" w:rsidRDefault="00A376B3" w:rsidP="00A376B3"/>
    <w:p w14:paraId="3612E56F" w14:textId="77777777" w:rsidR="000754DB" w:rsidRDefault="000754DB" w:rsidP="0093350C"/>
    <w:p w14:paraId="7F546DC3" w14:textId="08BA9E4C" w:rsidR="0093350C" w:rsidRDefault="00A872A7" w:rsidP="0093350C">
      <w:r>
        <w:rPr>
          <w:noProof/>
        </w:rPr>
        <mc:AlternateContent>
          <mc:Choice Requires="wps">
            <w:drawing>
              <wp:anchor distT="45720" distB="45720" distL="114300" distR="114300" simplePos="0" relativeHeight="251658243" behindDoc="0" locked="0" layoutInCell="1" allowOverlap="1" wp14:anchorId="3599ECE2" wp14:editId="7A578998">
                <wp:simplePos x="0" y="0"/>
                <wp:positionH relativeFrom="margin">
                  <wp:align>right</wp:align>
                </wp:positionH>
                <wp:positionV relativeFrom="paragraph">
                  <wp:posOffset>680</wp:posOffset>
                </wp:positionV>
                <wp:extent cx="2105025" cy="1404620"/>
                <wp:effectExtent l="0" t="0" r="28575" b="15240"/>
                <wp:wrapSquare wrapText="bothSides"/>
                <wp:docPr id="718517380" name="Text Box 718517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48D5F3A2" w14:textId="77777777" w:rsidR="00A872A7" w:rsidRDefault="00A872A7" w:rsidP="004B3702">
                            <w:pPr>
                              <w:jc w:val="center"/>
                            </w:pPr>
                            <w:r w:rsidRPr="000E2960">
                              <w:rPr>
                                <w:noProof/>
                              </w:rPr>
                              <w:drawing>
                                <wp:inline distT="0" distB="0" distL="0" distR="0" wp14:anchorId="69FAD7AA" wp14:editId="5B8B1418">
                                  <wp:extent cx="1332452" cy="524540"/>
                                  <wp:effectExtent l="0" t="0" r="1270" b="8890"/>
                                  <wp:docPr id="1429828849" name="Picture 1429828849" descr="A blue and white rectangular object with a letter 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28849" name="Picture 1429828849" descr="A blue and white rectangular object with a letter d&#10;&#10;Description automatically generated with medium confidence"/>
                                          <pic:cNvPicPr/>
                                        </pic:nvPicPr>
                                        <pic:blipFill>
                                          <a:blip r:embed="rId23"/>
                                          <a:stretch>
                                            <a:fillRect/>
                                          </a:stretch>
                                        </pic:blipFill>
                                        <pic:spPr>
                                          <a:xfrm>
                                            <a:off x="0" y="0"/>
                                            <a:ext cx="1375313" cy="541413"/>
                                          </a:xfrm>
                                          <a:prstGeom prst="rect">
                                            <a:avLst/>
                                          </a:prstGeom>
                                        </pic:spPr>
                                      </pic:pic>
                                    </a:graphicData>
                                  </a:graphic>
                                </wp:inline>
                              </w:drawing>
                            </w:r>
                          </w:p>
                          <w:p w14:paraId="784AA0B4" w14:textId="456D76B0" w:rsidR="00A872A7" w:rsidRDefault="00A872A7" w:rsidP="00A872A7">
                            <w:pPr>
                              <w:pStyle w:val="Caption"/>
                            </w:pPr>
                            <w:r>
                              <w:t xml:space="preserve">Figure </w:t>
                            </w:r>
                            <w:r w:rsidR="00C37DE8">
                              <w:fldChar w:fldCharType="begin"/>
                            </w:r>
                            <w:r w:rsidR="00C37DE8">
                              <w:instrText xml:space="preserve"> SEQ Figure \* ARABIC </w:instrText>
                            </w:r>
                            <w:r w:rsidR="00C37DE8">
                              <w:fldChar w:fldCharType="separate"/>
                            </w:r>
                            <w:r>
                              <w:rPr>
                                <w:noProof/>
                              </w:rPr>
                              <w:t>6</w:t>
                            </w:r>
                            <w:r w:rsidR="00C37DE8">
                              <w:rPr>
                                <w:noProof/>
                              </w:rPr>
                              <w:fldChar w:fldCharType="end"/>
                            </w:r>
                            <w:r>
                              <w:t>. Image of column which captures the age brackets of employees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9ECE2" id="Text Box 718517380" o:spid="_x0000_s1029" type="#_x0000_t202" style="position:absolute;margin-left:114.55pt;margin-top:.05pt;width:165.7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" strokecolor="#722b7b" strokeweight="1.5pt">
                <v:textbox style="mso-fit-shape-to-text:t">
                  <w:txbxContent>
                    <w:p w14:paraId="48D5F3A2" w14:textId="77777777" w:rsidR="00A872A7" w:rsidRDefault="00A872A7" w:rsidP="004B3702">
                      <w:pPr>
                        <w:jc w:val="center"/>
                      </w:pPr>
                      <w:r w:rsidRPr="000E2960">
                        <w:rPr>
                          <w:noProof/>
                        </w:rPr>
                        <w:drawing>
                          <wp:inline distT="0" distB="0" distL="0" distR="0" wp14:anchorId="69FAD7AA" wp14:editId="5B8B1418">
                            <wp:extent cx="1332452" cy="524540"/>
                            <wp:effectExtent l="0" t="0" r="1270" b="8890"/>
                            <wp:docPr id="1429828849" name="Picture 1429828849" descr="A blue and white rectangular object with a letter 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28849" name="Picture 1429828849" descr="A blue and white rectangular object with a letter d&#10;&#10;Description automatically generated with medium confidence"/>
                                    <pic:cNvPicPr/>
                                  </pic:nvPicPr>
                                  <pic:blipFill>
                                    <a:blip r:embed="rId23"/>
                                    <a:stretch>
                                      <a:fillRect/>
                                    </a:stretch>
                                  </pic:blipFill>
                                  <pic:spPr>
                                    <a:xfrm>
                                      <a:off x="0" y="0"/>
                                      <a:ext cx="1375313" cy="541413"/>
                                    </a:xfrm>
                                    <a:prstGeom prst="rect">
                                      <a:avLst/>
                                    </a:prstGeom>
                                  </pic:spPr>
                                </pic:pic>
                              </a:graphicData>
                            </a:graphic>
                          </wp:inline>
                        </w:drawing>
                      </w:r>
                    </w:p>
                    <w:p w14:paraId="784AA0B4" w14:textId="456D76B0" w:rsidR="00A872A7" w:rsidRDefault="00A872A7" w:rsidP="00A872A7">
                      <w:pPr>
                        <w:pStyle w:val="Caption"/>
                      </w:pPr>
                      <w:r>
                        <w:t xml:space="preserve">Figure </w:t>
                      </w:r>
                      <w:r w:rsidR="00C37DE8">
                        <w:fldChar w:fldCharType="begin"/>
                      </w:r>
                      <w:r w:rsidR="00C37DE8">
                        <w:instrText xml:space="preserve"> SEQ Figure \* ARABIC </w:instrText>
                      </w:r>
                      <w:r w:rsidR="00C37DE8">
                        <w:fldChar w:fldCharType="separate"/>
                      </w:r>
                      <w:r>
                        <w:rPr>
                          <w:noProof/>
                        </w:rPr>
                        <w:t>6</w:t>
                      </w:r>
                      <w:r w:rsidR="00C37DE8">
                        <w:rPr>
                          <w:noProof/>
                        </w:rPr>
                        <w:fldChar w:fldCharType="end"/>
                      </w:r>
                      <w:r>
                        <w:t>. Image of column which captures the age brackets of employees in the workplace gender audit reporting template.</w:t>
                      </w:r>
                    </w:p>
                  </w:txbxContent>
                </v:textbox>
                <w10:wrap type="square" anchorx="margin"/>
              </v:shape>
            </w:pict>
          </mc:Fallback>
        </mc:AlternateContent>
      </w:r>
      <w:r w:rsidR="0093350C">
        <w:t>Examine the age brackets of</w:t>
      </w:r>
      <w:r w:rsidR="00F65D81">
        <w:t xml:space="preserve"> women, men, and self-described employees.</w:t>
      </w:r>
      <w:r w:rsidR="000E2960">
        <w:t xml:space="preserve"> Do this by filtering each age bracket (column D in the reporting template; see Figure </w:t>
      </w:r>
      <w:r w:rsidR="002C53A3">
        <w:t>6</w:t>
      </w:r>
      <w:r w:rsidR="000E2960">
        <w:t xml:space="preserve">) and filtering each gender (column B; see Figure </w:t>
      </w:r>
      <w:r w:rsidR="002C53A3">
        <w:t>3</w:t>
      </w:r>
      <w:r w:rsidR="000E2960">
        <w:t>).</w:t>
      </w:r>
    </w:p>
    <w:p w14:paraId="0F8FFF0F" w14:textId="2DE0F55D" w:rsidR="00F65D81" w:rsidRDefault="00F65D81" w:rsidP="003C16E1">
      <w:pPr>
        <w:pStyle w:val="ListParagraph"/>
        <w:numPr>
          <w:ilvl w:val="0"/>
          <w:numId w:val="4"/>
        </w:numPr>
      </w:pPr>
      <w:r>
        <w:t>Are women typically younger?</w:t>
      </w:r>
    </w:p>
    <w:p w14:paraId="2B224C3E" w14:textId="00AB824E" w:rsidR="000E2960" w:rsidRPr="000E2960" w:rsidRDefault="00F65D81" w:rsidP="000E2960">
      <w:pPr>
        <w:pStyle w:val="ListParagraph"/>
        <w:numPr>
          <w:ilvl w:val="0"/>
          <w:numId w:val="4"/>
        </w:numPr>
      </w:pPr>
      <w:r>
        <w:t>Are there more men in the older age brackets</w:t>
      </w:r>
      <w:r w:rsidR="00D022D7">
        <w:t>? Generally older male employees are in</w:t>
      </w:r>
      <w:r w:rsidR="00C962CC">
        <w:t xml:space="preserve"> senior positions which hold more power and </w:t>
      </w:r>
      <w:r w:rsidR="00DC0FAE">
        <w:t>earn a higher salary.</w:t>
      </w:r>
    </w:p>
    <w:p w14:paraId="2C587C84" w14:textId="4037DAF6" w:rsidR="00F92244" w:rsidRDefault="00D82B7B" w:rsidP="009C5EB1">
      <w:pPr>
        <w:pStyle w:val="Heading3"/>
      </w:pPr>
      <w:r>
        <w:t>People Matter Survey</w:t>
      </w:r>
    </w:p>
    <w:p w14:paraId="56AFC469" w14:textId="49D4A57A" w:rsidR="009C5EB1" w:rsidRPr="009C5EB1" w:rsidRDefault="009C5EB1" w:rsidP="009C5EB1">
      <w:pPr>
        <w:rPr>
          <w:b/>
          <w:bCs/>
        </w:rPr>
      </w:pPr>
      <w:r>
        <w:rPr>
          <w:b/>
          <w:bCs/>
        </w:rPr>
        <w:t>Demographic information</w:t>
      </w:r>
    </w:p>
    <w:p w14:paraId="67834663" w14:textId="36B0D5E6" w:rsidR="00A41C24" w:rsidRDefault="00D73C4C" w:rsidP="00FD1963">
      <w:r w:rsidRPr="00D73C4C">
        <w:t>Examine the</w:t>
      </w:r>
      <w:r w:rsidR="009D46A3">
        <w:t xml:space="preserve"> </w:t>
      </w:r>
      <w:r w:rsidR="000A237A">
        <w:t xml:space="preserve">respondent profile to understand the </w:t>
      </w:r>
      <w:r w:rsidR="00946D8A">
        <w:t xml:space="preserve">intersecting </w:t>
      </w:r>
      <w:r w:rsidR="00AD4B0A">
        <w:t xml:space="preserve">identities and experiences of your </w:t>
      </w:r>
      <w:r w:rsidR="00D96547">
        <w:t>employees</w:t>
      </w:r>
      <w:r w:rsidR="005D603B">
        <w:t xml:space="preserve"> that may influence responses.</w:t>
      </w:r>
      <w:r w:rsidR="005D4141">
        <w:t xml:space="preserve"> </w:t>
      </w:r>
      <w:r w:rsidR="00273578">
        <w:t xml:space="preserve">This can be found in the </w:t>
      </w:r>
      <w:r w:rsidR="004401F5">
        <w:t xml:space="preserve">“Respondent profile” tab in the </w:t>
      </w:r>
      <w:r w:rsidR="00273578">
        <w:t xml:space="preserve">People Matter Survey data exported into Excel </w:t>
      </w:r>
      <w:r w:rsidR="00DC0AA3">
        <w:t xml:space="preserve">(see Figure </w:t>
      </w:r>
      <w:r w:rsidR="002C53A3">
        <w:t>7</w:t>
      </w:r>
      <w:r w:rsidR="00DC0AA3">
        <w:t xml:space="preserve">). </w:t>
      </w:r>
      <w:r w:rsidR="00B94C61">
        <w:t>For instance,</w:t>
      </w:r>
      <w:r w:rsidR="00DC0AA3">
        <w:t xml:space="preserve"> examine:</w:t>
      </w:r>
    </w:p>
    <w:p w14:paraId="6B809AEE" w14:textId="77777777" w:rsidR="00B94C61" w:rsidRDefault="005D4141" w:rsidP="003C16E1">
      <w:pPr>
        <w:pStyle w:val="ListParagraph"/>
        <w:numPr>
          <w:ilvl w:val="0"/>
          <w:numId w:val="4"/>
        </w:numPr>
      </w:pPr>
      <w:r>
        <w:t xml:space="preserve">Gender identity </w:t>
      </w:r>
    </w:p>
    <w:p w14:paraId="394D4AD0" w14:textId="23778E3D" w:rsidR="005D4141" w:rsidRDefault="00B94C61" w:rsidP="003C16E1">
      <w:pPr>
        <w:pStyle w:val="ListParagraph"/>
        <w:numPr>
          <w:ilvl w:val="0"/>
          <w:numId w:val="4"/>
        </w:numPr>
      </w:pPr>
      <w:r>
        <w:t>S</w:t>
      </w:r>
      <w:r w:rsidR="005D4141">
        <w:t>exual orientation</w:t>
      </w:r>
    </w:p>
    <w:p w14:paraId="2A397B94" w14:textId="77777777" w:rsidR="00A3135B" w:rsidRDefault="002B2B2A" w:rsidP="003C16E1">
      <w:pPr>
        <w:pStyle w:val="ListParagraph"/>
        <w:numPr>
          <w:ilvl w:val="0"/>
          <w:numId w:val="4"/>
        </w:numPr>
      </w:pPr>
      <w:r>
        <w:t>Disability</w:t>
      </w:r>
    </w:p>
    <w:p w14:paraId="239291C6" w14:textId="77777777" w:rsidR="00A3135B" w:rsidRDefault="00A3135B" w:rsidP="003C16E1">
      <w:pPr>
        <w:pStyle w:val="ListParagraph"/>
        <w:numPr>
          <w:ilvl w:val="0"/>
          <w:numId w:val="4"/>
        </w:numPr>
      </w:pPr>
      <w:r>
        <w:t>Cultural identities</w:t>
      </w:r>
    </w:p>
    <w:p w14:paraId="3189F99E" w14:textId="55D5AF49" w:rsidR="00F936D9" w:rsidRDefault="00F936D9" w:rsidP="003C16E1">
      <w:pPr>
        <w:pStyle w:val="ListParagraph"/>
        <w:numPr>
          <w:ilvl w:val="0"/>
          <w:numId w:val="4"/>
        </w:numPr>
      </w:pPr>
      <w:r>
        <w:t>Faith backgrounds</w:t>
      </w:r>
    </w:p>
    <w:p w14:paraId="4E1FDAEF" w14:textId="14C92610" w:rsidR="00927D6A" w:rsidRDefault="00A3135B" w:rsidP="00927D6A">
      <w:pPr>
        <w:pStyle w:val="ListParagraph"/>
        <w:numPr>
          <w:ilvl w:val="0"/>
          <w:numId w:val="4"/>
        </w:numPr>
      </w:pPr>
      <w:r>
        <w:t>Aboriginal and/or Torres Strait Islander</w:t>
      </w:r>
      <w:r w:rsidR="00927D6A">
        <w:rPr>
          <w:noProof/>
        </w:rPr>
        <mc:AlternateContent>
          <mc:Choice Requires="wps">
            <w:drawing>
              <wp:anchor distT="45720" distB="45720" distL="114300" distR="114300" simplePos="0" relativeHeight="251658244" behindDoc="0" locked="0" layoutInCell="1" allowOverlap="1" wp14:anchorId="09A6A171" wp14:editId="588C2AD7">
                <wp:simplePos x="0" y="0"/>
                <wp:positionH relativeFrom="margin">
                  <wp:posOffset>0</wp:posOffset>
                </wp:positionH>
                <wp:positionV relativeFrom="paragraph">
                  <wp:posOffset>335915</wp:posOffset>
                </wp:positionV>
                <wp:extent cx="5918200" cy="1404620"/>
                <wp:effectExtent l="0" t="0" r="25400" b="14605"/>
                <wp:wrapSquare wrapText="bothSides"/>
                <wp:docPr id="2047923960" name="Text Box 2047923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4FD87481" w14:textId="77777777" w:rsidR="00927D6A" w:rsidRDefault="00927D6A" w:rsidP="00927D6A">
                            <w:r w:rsidRPr="001B7953">
                              <w:rPr>
                                <w:noProof/>
                              </w:rPr>
                              <w:drawing>
                                <wp:inline distT="0" distB="0" distL="0" distR="0" wp14:anchorId="4577A9C1" wp14:editId="643C6B83">
                                  <wp:extent cx="5650992" cy="280135"/>
                                  <wp:effectExtent l="0" t="0" r="6985" b="5715"/>
                                  <wp:docPr id="1621185620" name="Picture 162118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85620" name=""/>
                                          <pic:cNvPicPr/>
                                        </pic:nvPicPr>
                                        <pic:blipFill>
                                          <a:blip r:embed="rId24"/>
                                          <a:stretch>
                                            <a:fillRect/>
                                          </a:stretch>
                                        </pic:blipFill>
                                        <pic:spPr>
                                          <a:xfrm>
                                            <a:off x="0" y="0"/>
                                            <a:ext cx="5707212" cy="282922"/>
                                          </a:xfrm>
                                          <a:prstGeom prst="rect">
                                            <a:avLst/>
                                          </a:prstGeom>
                                        </pic:spPr>
                                      </pic:pic>
                                    </a:graphicData>
                                  </a:graphic>
                                </wp:inline>
                              </w:drawing>
                            </w:r>
                          </w:p>
                          <w:p w14:paraId="10307E94" w14:textId="51CFCA93" w:rsidR="00927D6A" w:rsidRDefault="00927D6A" w:rsidP="00927D6A">
                            <w:pPr>
                              <w:pStyle w:val="Caption"/>
                            </w:pPr>
                            <w:r>
                              <w:t xml:space="preserve">Figure </w:t>
                            </w:r>
                            <w:r w:rsidR="00C37DE8">
                              <w:fldChar w:fldCharType="begin"/>
                            </w:r>
                            <w:r w:rsidR="00C37DE8">
                              <w:instrText xml:space="preserve"> SEQ Figure \* ARABIC </w:instrText>
                            </w:r>
                            <w:r w:rsidR="00C37DE8">
                              <w:fldChar w:fldCharType="separate"/>
                            </w:r>
                            <w:r>
                              <w:rPr>
                                <w:noProof/>
                              </w:rPr>
                              <w:t>7</w:t>
                            </w:r>
                            <w:r w:rsidR="00C37DE8">
                              <w:rPr>
                                <w:noProof/>
                              </w:rPr>
                              <w:fldChar w:fldCharType="end"/>
                            </w:r>
                            <w:r>
                              <w:t>. Image of “Respondent profile” tab in People Matter Survey data export in MS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6A171" id="Text Box 2047923960" o:spid="_x0000_s1030" type="#_x0000_t202" style="position:absolute;left:0;text-align:left;margin-left:0;margin-top:26.45pt;width:466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" strokecolor="#722b7b" strokeweight="1.5pt">
                <v:textbox style="mso-fit-shape-to-text:t">
                  <w:txbxContent>
                    <w:p w14:paraId="4FD87481" w14:textId="77777777" w:rsidR="00927D6A" w:rsidRDefault="00927D6A" w:rsidP="00927D6A">
                      <w:r w:rsidRPr="001B7953">
                        <w:rPr>
                          <w:noProof/>
                        </w:rPr>
                        <w:drawing>
                          <wp:inline distT="0" distB="0" distL="0" distR="0" wp14:anchorId="4577A9C1" wp14:editId="643C6B83">
                            <wp:extent cx="5650992" cy="280135"/>
                            <wp:effectExtent l="0" t="0" r="6985" b="5715"/>
                            <wp:docPr id="1621185620" name="Picture 162118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185620" name=""/>
                                    <pic:cNvPicPr/>
                                  </pic:nvPicPr>
                                  <pic:blipFill>
                                    <a:blip r:embed="rId24"/>
                                    <a:stretch>
                                      <a:fillRect/>
                                    </a:stretch>
                                  </pic:blipFill>
                                  <pic:spPr>
                                    <a:xfrm>
                                      <a:off x="0" y="0"/>
                                      <a:ext cx="5707212" cy="282922"/>
                                    </a:xfrm>
                                    <a:prstGeom prst="rect">
                                      <a:avLst/>
                                    </a:prstGeom>
                                  </pic:spPr>
                                </pic:pic>
                              </a:graphicData>
                            </a:graphic>
                          </wp:inline>
                        </w:drawing>
                      </w:r>
                    </w:p>
                    <w:p w14:paraId="10307E94" w14:textId="51CFCA93" w:rsidR="00927D6A" w:rsidRDefault="00927D6A" w:rsidP="00927D6A">
                      <w:pPr>
                        <w:pStyle w:val="Caption"/>
                      </w:pPr>
                      <w:r>
                        <w:t xml:space="preserve">Figure </w:t>
                      </w:r>
                      <w:r w:rsidR="00C37DE8">
                        <w:fldChar w:fldCharType="begin"/>
                      </w:r>
                      <w:r w:rsidR="00C37DE8">
                        <w:instrText xml:space="preserve"> SEQ Figure \* ARABIC </w:instrText>
                      </w:r>
                      <w:r w:rsidR="00C37DE8">
                        <w:fldChar w:fldCharType="separate"/>
                      </w:r>
                      <w:r>
                        <w:rPr>
                          <w:noProof/>
                        </w:rPr>
                        <w:t>7</w:t>
                      </w:r>
                      <w:r w:rsidR="00C37DE8">
                        <w:rPr>
                          <w:noProof/>
                        </w:rPr>
                        <w:fldChar w:fldCharType="end"/>
                      </w:r>
                      <w:r>
                        <w:t>. Image of “Respondent profile” tab in People Matter Survey data export in MS Excel.</w:t>
                      </w:r>
                    </w:p>
                  </w:txbxContent>
                </v:textbox>
                <w10:wrap type="square" anchorx="margin"/>
              </v:shape>
            </w:pict>
          </mc:Fallback>
        </mc:AlternateContent>
      </w:r>
    </w:p>
    <w:p w14:paraId="67C305B6" w14:textId="77777777" w:rsidR="007745CC" w:rsidRPr="007745CC" w:rsidRDefault="007745CC" w:rsidP="007745CC"/>
    <w:p w14:paraId="285F7919" w14:textId="044836B6" w:rsidR="009C5EB1" w:rsidRPr="009C5EB1" w:rsidRDefault="009C5EB1" w:rsidP="009C5EB1">
      <w:pPr>
        <w:rPr>
          <w:b/>
          <w:bCs/>
        </w:rPr>
      </w:pPr>
      <w:r>
        <w:rPr>
          <w:b/>
          <w:bCs/>
        </w:rPr>
        <w:t>Diversity and inclusion</w:t>
      </w:r>
    </w:p>
    <w:p w14:paraId="07D48719" w14:textId="14984383" w:rsidR="00983B7B" w:rsidRDefault="00151BBB" w:rsidP="00A3135B">
      <w:r>
        <w:t xml:space="preserve">Examine </w:t>
      </w:r>
      <w:r w:rsidR="007711C3">
        <w:t xml:space="preserve">the </w:t>
      </w:r>
      <w:r w:rsidR="0019113F">
        <w:t xml:space="preserve">responses to </w:t>
      </w:r>
      <w:r w:rsidR="003E629D">
        <w:t xml:space="preserve">the following </w:t>
      </w:r>
      <w:r w:rsidR="00A45D3D">
        <w:t>i</w:t>
      </w:r>
      <w:r w:rsidR="009C5EB1">
        <w:t>tems</w:t>
      </w:r>
      <w:r w:rsidR="00983B7B">
        <w:t>:</w:t>
      </w:r>
    </w:p>
    <w:p w14:paraId="7F4F7097" w14:textId="77777777" w:rsidR="00983B7B" w:rsidRDefault="00983B7B" w:rsidP="003C16E1">
      <w:pPr>
        <w:pStyle w:val="ListParagraph"/>
        <w:numPr>
          <w:ilvl w:val="0"/>
          <w:numId w:val="4"/>
        </w:numPr>
      </w:pPr>
      <w:r w:rsidRPr="00923711">
        <w:t>My organisation uses inclusive and respectful images and language</w:t>
      </w:r>
      <w:r>
        <w:t>.</w:t>
      </w:r>
    </w:p>
    <w:p w14:paraId="259F5EFF" w14:textId="77777777" w:rsidR="00983B7B" w:rsidRDefault="00983B7B" w:rsidP="003C16E1">
      <w:pPr>
        <w:pStyle w:val="ListParagraph"/>
        <w:numPr>
          <w:ilvl w:val="0"/>
          <w:numId w:val="4"/>
        </w:numPr>
      </w:pPr>
      <w:r w:rsidRPr="00ED243C">
        <w:t>I feel culturally safe at work</w:t>
      </w:r>
      <w:r>
        <w:t>.</w:t>
      </w:r>
    </w:p>
    <w:p w14:paraId="044F05EE" w14:textId="302AC66E" w:rsidR="001E3A70" w:rsidRDefault="001E3A70" w:rsidP="00926B51">
      <w:r>
        <w:rPr>
          <w:noProof/>
        </w:rPr>
        <mc:AlternateContent>
          <mc:Choice Requires="wps">
            <w:drawing>
              <wp:anchor distT="45720" distB="45720" distL="114300" distR="114300" simplePos="0" relativeHeight="251658245" behindDoc="0" locked="0" layoutInCell="1" allowOverlap="1" wp14:anchorId="28209990" wp14:editId="740B3556">
                <wp:simplePos x="0" y="0"/>
                <wp:positionH relativeFrom="margin">
                  <wp:align>center</wp:align>
                </wp:positionH>
                <wp:positionV relativeFrom="paragraph">
                  <wp:posOffset>533857</wp:posOffset>
                </wp:positionV>
                <wp:extent cx="5918200" cy="1404620"/>
                <wp:effectExtent l="0" t="0" r="25400" b="24765"/>
                <wp:wrapTopAndBottom/>
                <wp:docPr id="1525334435" name="Text Box 1525334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40DDAA4E" w14:textId="77777777" w:rsidR="001E3A70" w:rsidRDefault="001E3A70" w:rsidP="001E3A70">
                            <w:r w:rsidRPr="00A66FE7">
                              <w:rPr>
                                <w:noProof/>
                              </w:rPr>
                              <w:drawing>
                                <wp:inline distT="0" distB="0" distL="0" distR="0" wp14:anchorId="0395BA0C" wp14:editId="220F1403">
                                  <wp:extent cx="4989443" cy="322501"/>
                                  <wp:effectExtent l="0" t="0" r="0" b="1905"/>
                                  <wp:docPr id="1771987414" name="Picture 177198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87414" name=""/>
                                          <pic:cNvPicPr/>
                                        </pic:nvPicPr>
                                        <pic:blipFill>
                                          <a:blip r:embed="rId25"/>
                                          <a:stretch>
                                            <a:fillRect/>
                                          </a:stretch>
                                        </pic:blipFill>
                                        <pic:spPr>
                                          <a:xfrm>
                                            <a:off x="0" y="0"/>
                                            <a:ext cx="5220236" cy="337419"/>
                                          </a:xfrm>
                                          <a:prstGeom prst="rect">
                                            <a:avLst/>
                                          </a:prstGeom>
                                        </pic:spPr>
                                      </pic:pic>
                                    </a:graphicData>
                                  </a:graphic>
                                </wp:inline>
                              </w:drawing>
                            </w:r>
                          </w:p>
                          <w:p w14:paraId="084FC9FA" w14:textId="1F723469" w:rsidR="001E3A70" w:rsidRDefault="001E3A70" w:rsidP="001E3A70">
                            <w:pPr>
                              <w:pStyle w:val="Caption"/>
                            </w:pPr>
                            <w:r>
                              <w:t xml:space="preserve">Figure </w:t>
                            </w:r>
                            <w:r w:rsidR="00C37DE8">
                              <w:fldChar w:fldCharType="begin"/>
                            </w:r>
                            <w:r w:rsidR="00C37DE8">
                              <w:instrText xml:space="preserve"> SEQ Figure \* ARABIC </w:instrText>
                            </w:r>
                            <w:r w:rsidR="00C37DE8">
                              <w:fldChar w:fldCharType="separate"/>
                            </w:r>
                            <w:r>
                              <w:rPr>
                                <w:noProof/>
                              </w:rPr>
                              <w:t>8</w:t>
                            </w:r>
                            <w:r w:rsidR="00C37DE8">
                              <w:rPr>
                                <w:noProof/>
                              </w:rPr>
                              <w:fldChar w:fldCharType="end"/>
                            </w:r>
                            <w:r>
                              <w:t>. Image of “Detailed question results” tab in People Matter Survey data export in MS Excel.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09990" id="Text Box 1525334435" o:spid="_x0000_s1031" type="#_x0000_t202" style="position:absolute;margin-left:0;margin-top:42.05pt;width:466pt;height:110.6pt;z-index:251658245;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xnGQIAACg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" strokecolor="#722b7b" strokeweight="1.5pt">
                <v:textbox style="mso-fit-shape-to-text:t">
                  <w:txbxContent>
                    <w:p w14:paraId="40DDAA4E" w14:textId="77777777" w:rsidR="001E3A70" w:rsidRDefault="001E3A70" w:rsidP="001E3A70">
                      <w:r w:rsidRPr="00A66FE7">
                        <w:rPr>
                          <w:noProof/>
                        </w:rPr>
                        <w:drawing>
                          <wp:inline distT="0" distB="0" distL="0" distR="0" wp14:anchorId="0395BA0C" wp14:editId="220F1403">
                            <wp:extent cx="4989443" cy="322501"/>
                            <wp:effectExtent l="0" t="0" r="0" b="1905"/>
                            <wp:docPr id="1771987414" name="Picture 177198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987414" name=""/>
                                    <pic:cNvPicPr/>
                                  </pic:nvPicPr>
                                  <pic:blipFill>
                                    <a:blip r:embed="rId25"/>
                                    <a:stretch>
                                      <a:fillRect/>
                                    </a:stretch>
                                  </pic:blipFill>
                                  <pic:spPr>
                                    <a:xfrm>
                                      <a:off x="0" y="0"/>
                                      <a:ext cx="5220236" cy="337419"/>
                                    </a:xfrm>
                                    <a:prstGeom prst="rect">
                                      <a:avLst/>
                                    </a:prstGeom>
                                  </pic:spPr>
                                </pic:pic>
                              </a:graphicData>
                            </a:graphic>
                          </wp:inline>
                        </w:drawing>
                      </w:r>
                    </w:p>
                    <w:p w14:paraId="084FC9FA" w14:textId="1F723469" w:rsidR="001E3A70" w:rsidRDefault="001E3A70" w:rsidP="001E3A70">
                      <w:pPr>
                        <w:pStyle w:val="Caption"/>
                      </w:pPr>
                      <w:r>
                        <w:t xml:space="preserve">Figure </w:t>
                      </w:r>
                      <w:r w:rsidR="00C37DE8">
                        <w:fldChar w:fldCharType="begin"/>
                      </w:r>
                      <w:r w:rsidR="00C37DE8">
                        <w:instrText xml:space="preserve"> SEQ Figure \* ARABIC </w:instrText>
                      </w:r>
                      <w:r w:rsidR="00C37DE8">
                        <w:fldChar w:fldCharType="separate"/>
                      </w:r>
                      <w:r>
                        <w:rPr>
                          <w:noProof/>
                        </w:rPr>
                        <w:t>8</w:t>
                      </w:r>
                      <w:r w:rsidR="00C37DE8">
                        <w:rPr>
                          <w:noProof/>
                        </w:rPr>
                        <w:fldChar w:fldCharType="end"/>
                      </w:r>
                      <w:r>
                        <w:t>. Image of “Detailed question results” tab in People Matter Survey data export in MS Excel.</w:t>
                      </w:r>
                    </w:p>
                  </w:txbxContent>
                </v:textbox>
                <w10:wrap type="topAndBottom" anchorx="margin"/>
              </v:shape>
            </w:pict>
          </mc:Fallback>
        </mc:AlternateContent>
      </w:r>
      <w:r w:rsidR="00926B51">
        <w:t xml:space="preserve">Note that </w:t>
      </w:r>
      <w:r w:rsidR="00896A8F">
        <w:t xml:space="preserve">responses for all </w:t>
      </w:r>
      <w:r w:rsidR="00FA2258">
        <w:t xml:space="preserve">People Matter Survey </w:t>
      </w:r>
      <w:r w:rsidR="00896A8F">
        <w:t>items</w:t>
      </w:r>
      <w:r w:rsidR="000E5AF8">
        <w:t xml:space="preserve"> (in both the organisation and demographics data </w:t>
      </w:r>
      <w:r>
        <w:t>exports) can be found in the “Detailed question results” tab in Excel (see Figure 8).</w:t>
      </w:r>
    </w:p>
    <w:p w14:paraId="7D4A2FFB" w14:textId="7614BFFA" w:rsidR="00A66FE7" w:rsidRDefault="00A66FE7" w:rsidP="00A66FE7">
      <w:pPr>
        <w:pStyle w:val="Caption"/>
      </w:pPr>
    </w:p>
    <w:p w14:paraId="7424424B" w14:textId="5D408E6B" w:rsidR="00874B72" w:rsidRDefault="00983B7B" w:rsidP="005A74FD">
      <w:r>
        <w:t>Disaggregate by</w:t>
      </w:r>
      <w:r w:rsidR="00E97450">
        <w:t xml:space="preserve"> gender identity (usually the data will be grouped by men, </w:t>
      </w:r>
      <w:r w:rsidR="005A74FD">
        <w:t xml:space="preserve">women, and other) and other </w:t>
      </w:r>
      <w:r w:rsidR="00946D8A">
        <w:t xml:space="preserve">intersecting </w:t>
      </w:r>
      <w:r w:rsidR="00BA3F69">
        <w:t xml:space="preserve">identities and experiences </w:t>
      </w:r>
      <w:r w:rsidR="005A74FD">
        <w:t xml:space="preserve">that relate to your workforce. </w:t>
      </w:r>
    </w:p>
    <w:p w14:paraId="3E290D10" w14:textId="40319BE0" w:rsidR="009C5EB1" w:rsidRDefault="000176DA" w:rsidP="009C5EB1">
      <w:r>
        <w:t>What to look</w:t>
      </w:r>
      <w:r w:rsidR="009C5EB1">
        <w:t xml:space="preserve"> out for:</w:t>
      </w:r>
    </w:p>
    <w:p w14:paraId="42A80290" w14:textId="240A6E9B" w:rsidR="009C5EB1" w:rsidRDefault="009C5EB1" w:rsidP="003C16E1">
      <w:pPr>
        <w:pStyle w:val="ListParagraph"/>
        <w:numPr>
          <w:ilvl w:val="0"/>
          <w:numId w:val="4"/>
        </w:numPr>
      </w:pPr>
      <w:r>
        <w:t xml:space="preserve">Do less than 80% of any group </w:t>
      </w:r>
      <w:r w:rsidRPr="000176DA">
        <w:rPr>
          <w:i/>
          <w:iCs/>
        </w:rPr>
        <w:t>agree/strongly agree</w:t>
      </w:r>
      <w:r>
        <w:t xml:space="preserve"> with the statements?</w:t>
      </w:r>
    </w:p>
    <w:p w14:paraId="65C5EC9D" w14:textId="0883AB7F" w:rsidR="0098595A" w:rsidRDefault="0098595A" w:rsidP="003C16E1">
      <w:pPr>
        <w:pStyle w:val="ListParagraph"/>
        <w:numPr>
          <w:ilvl w:val="0"/>
          <w:numId w:val="4"/>
        </w:numPr>
      </w:pPr>
      <w:r>
        <w:t xml:space="preserve">Are there large differences between </w:t>
      </w:r>
      <w:r w:rsidR="00212F7A">
        <w:t xml:space="preserve">men, women and other? For instance, </w:t>
      </w:r>
      <w:r w:rsidR="00991988">
        <w:t>perhaps</w:t>
      </w:r>
      <w:r w:rsidR="00212F7A">
        <w:t xml:space="preserve"> 70% of women </w:t>
      </w:r>
      <w:r w:rsidR="00991988">
        <w:t>and</w:t>
      </w:r>
      <w:r w:rsidR="00727001">
        <w:t xml:space="preserve"> 90% of men </w:t>
      </w:r>
      <w:r w:rsidR="00212F7A" w:rsidRPr="0032703B">
        <w:rPr>
          <w:i/>
          <w:iCs/>
        </w:rPr>
        <w:t>agree/</w:t>
      </w:r>
      <w:r w:rsidR="00727001" w:rsidRPr="0032703B">
        <w:rPr>
          <w:i/>
          <w:iCs/>
        </w:rPr>
        <w:t>strongly</w:t>
      </w:r>
      <w:r w:rsidR="00212F7A" w:rsidRPr="0032703B">
        <w:rPr>
          <w:i/>
          <w:iCs/>
        </w:rPr>
        <w:t xml:space="preserve"> agree</w:t>
      </w:r>
      <w:r w:rsidR="00212F7A">
        <w:t xml:space="preserve"> </w:t>
      </w:r>
      <w:r w:rsidR="00727001">
        <w:t>with</w:t>
      </w:r>
      <w:r w:rsidR="00074C0A">
        <w:t xml:space="preserve"> a statement.</w:t>
      </w:r>
      <w:r w:rsidR="00991988">
        <w:t xml:space="preserve"> </w:t>
      </w:r>
    </w:p>
    <w:p w14:paraId="7384E101" w14:textId="330545CD" w:rsidR="00991988" w:rsidRPr="00D73C4C" w:rsidRDefault="0082037F" w:rsidP="003C16E1">
      <w:pPr>
        <w:pStyle w:val="ListParagraph"/>
        <w:numPr>
          <w:ilvl w:val="0"/>
          <w:numId w:val="4"/>
        </w:numPr>
      </w:pPr>
      <w:r>
        <w:t>I</w:t>
      </w:r>
      <w:r w:rsidR="00946D8A">
        <w:t>ntersecting i</w:t>
      </w:r>
      <w:r w:rsidR="00BA3F69">
        <w:t xml:space="preserve">dentities and experiences </w:t>
      </w:r>
      <w:r w:rsidR="00C87C7E">
        <w:t xml:space="preserve">– inspect the proportion of people who </w:t>
      </w:r>
      <w:r w:rsidR="00C87C7E">
        <w:rPr>
          <w:i/>
          <w:iCs/>
        </w:rPr>
        <w:t>agree/strongly agree</w:t>
      </w:r>
      <w:r w:rsidR="004A6425">
        <w:t xml:space="preserve"> within key groups.</w:t>
      </w:r>
    </w:p>
    <w:p w14:paraId="69C581FB" w14:textId="58D40E53" w:rsidR="00F06C0C" w:rsidRDefault="00677125" w:rsidP="00677125">
      <w:pPr>
        <w:pStyle w:val="Heading1"/>
      </w:pPr>
      <w:bookmarkStart w:id="16" w:name="_Toc156968996"/>
      <w:r>
        <w:t xml:space="preserve">Indicator </w:t>
      </w:r>
      <w:r w:rsidR="003C3A24">
        <w:t>2: Gender composition of governing bodies</w:t>
      </w:r>
      <w:bookmarkEnd w:id="16"/>
    </w:p>
    <w:p w14:paraId="739EC9D1" w14:textId="56E19ED7" w:rsidR="009C33F7" w:rsidRDefault="00B174E8" w:rsidP="00C17404">
      <w:pPr>
        <w:tabs>
          <w:tab w:val="num" w:pos="720"/>
        </w:tabs>
      </w:pPr>
      <w:r>
        <w:t>The Commission for Gender Equality in the Public Sector</w:t>
      </w:r>
      <w:r w:rsidR="009C33F7">
        <w:t xml:space="preserve"> provides the following description for this indicator:</w:t>
      </w:r>
      <w:r w:rsidR="00720CF5">
        <w:rPr>
          <w:rStyle w:val="FootnoteReference"/>
        </w:rPr>
        <w:footnoteReference w:id="12"/>
      </w:r>
    </w:p>
    <w:p w14:paraId="4F3B6003" w14:textId="466AB87E" w:rsidR="00720CF5" w:rsidRDefault="00720CF5" w:rsidP="00720CF5">
      <w:pPr>
        <w:tabs>
          <w:tab w:val="num" w:pos="720"/>
        </w:tabs>
      </w:pPr>
      <w:r>
        <w:t>“Boards, councils, committees of management and other governing bodies make important decisions about finances and strategy. It’s important that governing bodies have diverse voices at the table.</w:t>
      </w:r>
    </w:p>
    <w:p w14:paraId="16BC9641" w14:textId="0A7D74BB" w:rsidR="00720CF5" w:rsidRDefault="00720CF5" w:rsidP="00720CF5">
      <w:pPr>
        <w:tabs>
          <w:tab w:val="num" w:pos="720"/>
        </w:tabs>
      </w:pPr>
      <w:r>
        <w:t>The Victorian Government has made a commitment that at least 50% of all new appointments to courts and paid government boards will be women.</w:t>
      </w:r>
    </w:p>
    <w:p w14:paraId="7999155D" w14:textId="7B159C30" w:rsidR="009C33F7" w:rsidRDefault="00720CF5" w:rsidP="00720CF5">
      <w:pPr>
        <w:tabs>
          <w:tab w:val="num" w:pos="720"/>
        </w:tabs>
      </w:pPr>
      <w:r>
        <w:t>Consistently collecting and reporting this data will help ensure more gender-balanced boardrooms.”</w:t>
      </w:r>
    </w:p>
    <w:p w14:paraId="45E2AE05" w14:textId="4502A3B0" w:rsidR="00371AE1" w:rsidRDefault="00371AE1" w:rsidP="00586AFE">
      <w:pPr>
        <w:pStyle w:val="Heading2"/>
      </w:pPr>
      <w:bookmarkStart w:id="17" w:name="_Toc156968997"/>
      <w:r>
        <w:t>How it influences the gender pay gap</w:t>
      </w:r>
      <w:bookmarkEnd w:id="17"/>
    </w:p>
    <w:p w14:paraId="297AD719" w14:textId="448F7B99" w:rsidR="000878A5" w:rsidRDefault="000878A5" w:rsidP="0073278B">
      <w:pPr>
        <w:tabs>
          <w:tab w:val="num" w:pos="720"/>
        </w:tabs>
        <w:rPr>
          <w:b/>
          <w:bCs/>
        </w:rPr>
      </w:pPr>
      <w:r>
        <w:rPr>
          <w:b/>
          <w:bCs/>
        </w:rPr>
        <w:t>Improved representation</w:t>
      </w:r>
    </w:p>
    <w:p w14:paraId="511D7A70" w14:textId="313850A2" w:rsidR="004867B4" w:rsidRPr="004867B4" w:rsidRDefault="004867B4" w:rsidP="0073278B">
      <w:pPr>
        <w:tabs>
          <w:tab w:val="num" w:pos="720"/>
        </w:tabs>
      </w:pPr>
      <w:r w:rsidRPr="004867B4">
        <w:t xml:space="preserve">When governing bodies have a more balanced gender composition, they </w:t>
      </w:r>
      <w:r w:rsidR="0014489B">
        <w:t>may be</w:t>
      </w:r>
      <w:r w:rsidRPr="004867B4">
        <w:t xml:space="preserve"> more likely to consider and address gender-related issues, including pay equity. Women in these positions </w:t>
      </w:r>
      <w:r w:rsidR="0014489B">
        <w:t xml:space="preserve">may be more likely to </w:t>
      </w:r>
      <w:r w:rsidRPr="004867B4">
        <w:t>advocate for policies and practices that promote equal opportunities for all employees.</w:t>
      </w:r>
    </w:p>
    <w:p w14:paraId="626E6AB0" w14:textId="076652D4" w:rsidR="00430CFB" w:rsidRPr="00430CFB" w:rsidRDefault="00430CFB" w:rsidP="0073278B">
      <w:pPr>
        <w:tabs>
          <w:tab w:val="num" w:pos="720"/>
        </w:tabs>
        <w:rPr>
          <w:b/>
          <w:bCs/>
        </w:rPr>
      </w:pPr>
      <w:r>
        <w:rPr>
          <w:b/>
          <w:bCs/>
        </w:rPr>
        <w:t>Role modelling</w:t>
      </w:r>
    </w:p>
    <w:p w14:paraId="48AD05E9" w14:textId="2CDF0582" w:rsidR="0073278B" w:rsidRDefault="0073278B" w:rsidP="0073278B">
      <w:pPr>
        <w:tabs>
          <w:tab w:val="num" w:pos="720"/>
        </w:tabs>
      </w:pPr>
      <w:r>
        <w:t xml:space="preserve">Female representation in governing bodies, and in any leadership positions, demonstrates that these sorts of roles are attainable for other women. It </w:t>
      </w:r>
      <w:r w:rsidR="00576987">
        <w:t xml:space="preserve">might </w:t>
      </w:r>
      <w:r>
        <w:t xml:space="preserve">positively impact on </w:t>
      </w:r>
      <w:r w:rsidR="00576987">
        <w:t xml:space="preserve">the aspirations of other </w:t>
      </w:r>
      <w:r>
        <w:t>women to seek opportunities for higher-paying positions.</w:t>
      </w:r>
    </w:p>
    <w:p w14:paraId="4DD03C7A" w14:textId="2A1AB645" w:rsidR="0073278B" w:rsidRPr="0073278B" w:rsidRDefault="006C3727" w:rsidP="003A0B4C">
      <w:pPr>
        <w:tabs>
          <w:tab w:val="num" w:pos="720"/>
        </w:tabs>
      </w:pPr>
      <w:r>
        <w:t>Gender</w:t>
      </w:r>
      <w:r w:rsidR="00133EE5">
        <w:t xml:space="preserve"> diversity in</w:t>
      </w:r>
      <w:r>
        <w:t xml:space="preserve"> governing bodies might also</w:t>
      </w:r>
      <w:r w:rsidR="00DD74B2">
        <w:t xml:space="preserve"> act as a role model for other organisations by demonstrating the importan</w:t>
      </w:r>
      <w:r w:rsidR="00EE307A">
        <w:t>ce</w:t>
      </w:r>
      <w:r w:rsidR="00DD74B2">
        <w:t xml:space="preserve"> </w:t>
      </w:r>
      <w:r w:rsidR="00EE307A">
        <w:t xml:space="preserve">and positive impact of gender equality in leadership roles. This might encourage </w:t>
      </w:r>
      <w:r w:rsidR="00B82BB7">
        <w:t>other organisations to increase the gender diversity of their own governing body</w:t>
      </w:r>
      <w:r w:rsidR="003D77C4">
        <w:t xml:space="preserve">, and lead to a </w:t>
      </w:r>
      <w:r w:rsidR="0071313C">
        <w:t>reduced</w:t>
      </w:r>
      <w:r w:rsidR="003D77C4">
        <w:t xml:space="preserve"> gender pay gap across the industry.</w:t>
      </w:r>
    </w:p>
    <w:p w14:paraId="3A0866F4" w14:textId="48E64B47" w:rsidR="00586AFE" w:rsidRDefault="00586AFE" w:rsidP="00586AFE">
      <w:pPr>
        <w:pStyle w:val="Heading2"/>
      </w:pPr>
      <w:bookmarkStart w:id="18" w:name="_Toc156968998"/>
      <w:r>
        <w:t>What to look for</w:t>
      </w:r>
      <w:bookmarkEnd w:id="18"/>
    </w:p>
    <w:p w14:paraId="6F626E10" w14:textId="14426FFA" w:rsidR="00586AFE" w:rsidRDefault="00586AFE" w:rsidP="00B4715E">
      <w:pPr>
        <w:pStyle w:val="Heading3"/>
      </w:pPr>
      <w:r>
        <w:t>Work</w:t>
      </w:r>
      <w:r w:rsidR="001B0B5D">
        <w:t>place</w:t>
      </w:r>
      <w:r>
        <w:t xml:space="preserve"> reporting template</w:t>
      </w:r>
    </w:p>
    <w:p w14:paraId="67AD7CA1" w14:textId="1280EA72" w:rsidR="002342E0" w:rsidRDefault="008B63D5" w:rsidP="002342E0">
      <w:r>
        <w:rPr>
          <w:noProof/>
        </w:rPr>
        <mc:AlternateContent>
          <mc:Choice Requires="wps">
            <w:drawing>
              <wp:anchor distT="45720" distB="45720" distL="114300" distR="114300" simplePos="0" relativeHeight="251658246" behindDoc="0" locked="0" layoutInCell="1" allowOverlap="1" wp14:anchorId="3D62686F" wp14:editId="76AECA4A">
                <wp:simplePos x="0" y="0"/>
                <wp:positionH relativeFrom="margin">
                  <wp:align>right</wp:align>
                </wp:positionH>
                <wp:positionV relativeFrom="paragraph">
                  <wp:posOffset>562802</wp:posOffset>
                </wp:positionV>
                <wp:extent cx="5918200" cy="1404620"/>
                <wp:effectExtent l="0" t="0" r="25400" b="16510"/>
                <wp:wrapTopAndBottom/>
                <wp:docPr id="1536447515" name="Text Box 1536447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2C35D573" w14:textId="77777777" w:rsidR="008B63D5" w:rsidRDefault="008B63D5" w:rsidP="008B63D5">
                            <w:r w:rsidRPr="002342E0">
                              <w:rPr>
                                <w:noProof/>
                              </w:rPr>
                              <w:drawing>
                                <wp:inline distT="0" distB="0" distL="0" distR="0" wp14:anchorId="4A25CF0C" wp14:editId="0D931EC3">
                                  <wp:extent cx="5650992" cy="258400"/>
                                  <wp:effectExtent l="0" t="0" r="0" b="8890"/>
                                  <wp:docPr id="1289016203" name="Picture 128901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16203" name=""/>
                                          <pic:cNvPicPr/>
                                        </pic:nvPicPr>
                                        <pic:blipFill>
                                          <a:blip r:embed="rId26"/>
                                          <a:stretch>
                                            <a:fillRect/>
                                          </a:stretch>
                                        </pic:blipFill>
                                        <pic:spPr>
                                          <a:xfrm>
                                            <a:off x="0" y="0"/>
                                            <a:ext cx="5724991" cy="261784"/>
                                          </a:xfrm>
                                          <a:prstGeom prst="rect">
                                            <a:avLst/>
                                          </a:prstGeom>
                                        </pic:spPr>
                                      </pic:pic>
                                    </a:graphicData>
                                  </a:graphic>
                                </wp:inline>
                              </w:drawing>
                            </w:r>
                          </w:p>
                          <w:p w14:paraId="03694E50" w14:textId="7E23C60D" w:rsidR="008B63D5" w:rsidRDefault="008B63D5" w:rsidP="008B63D5">
                            <w:pPr>
                              <w:pStyle w:val="Caption"/>
                            </w:pPr>
                            <w:r>
                              <w:t xml:space="preserve">Figure </w:t>
                            </w:r>
                            <w:r w:rsidR="00C37DE8">
                              <w:fldChar w:fldCharType="begin"/>
                            </w:r>
                            <w:r w:rsidR="00C37DE8">
                              <w:instrText xml:space="preserve"> SEQ Figure \* ARABIC </w:instrText>
                            </w:r>
                            <w:r w:rsidR="00C37DE8">
                              <w:fldChar w:fldCharType="separate"/>
                            </w:r>
                            <w:r>
                              <w:rPr>
                                <w:noProof/>
                              </w:rPr>
                              <w:t>9</w:t>
                            </w:r>
                            <w:r w:rsidR="00C37DE8">
                              <w:rPr>
                                <w:noProof/>
                              </w:rPr>
                              <w:fldChar w:fldCharType="end"/>
                            </w:r>
                            <w:r>
                              <w:t>. Image of “Governing Body” tab which contains all data relating to the governing body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2686F" id="Text Box 1536447515" o:spid="_x0000_s1032" type="#_x0000_t202" style="position:absolute;margin-left:414.8pt;margin-top:44.3pt;width:466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" strokecolor="#722b7b" strokeweight="1.5pt">
                <v:textbox style="mso-fit-shape-to-text:t">
                  <w:txbxContent>
                    <w:p w14:paraId="2C35D573" w14:textId="77777777" w:rsidR="008B63D5" w:rsidRDefault="008B63D5" w:rsidP="008B63D5">
                      <w:r w:rsidRPr="002342E0">
                        <w:rPr>
                          <w:noProof/>
                        </w:rPr>
                        <w:drawing>
                          <wp:inline distT="0" distB="0" distL="0" distR="0" wp14:anchorId="4A25CF0C" wp14:editId="0D931EC3">
                            <wp:extent cx="5650992" cy="258400"/>
                            <wp:effectExtent l="0" t="0" r="0" b="8890"/>
                            <wp:docPr id="1289016203" name="Picture 128901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16203" name=""/>
                                    <pic:cNvPicPr/>
                                  </pic:nvPicPr>
                                  <pic:blipFill>
                                    <a:blip r:embed="rId26"/>
                                    <a:stretch>
                                      <a:fillRect/>
                                    </a:stretch>
                                  </pic:blipFill>
                                  <pic:spPr>
                                    <a:xfrm>
                                      <a:off x="0" y="0"/>
                                      <a:ext cx="5724991" cy="261784"/>
                                    </a:xfrm>
                                    <a:prstGeom prst="rect">
                                      <a:avLst/>
                                    </a:prstGeom>
                                  </pic:spPr>
                                </pic:pic>
                              </a:graphicData>
                            </a:graphic>
                          </wp:inline>
                        </w:drawing>
                      </w:r>
                    </w:p>
                    <w:p w14:paraId="03694E50" w14:textId="7E23C60D" w:rsidR="008B63D5" w:rsidRDefault="008B63D5" w:rsidP="008B63D5">
                      <w:pPr>
                        <w:pStyle w:val="Caption"/>
                      </w:pPr>
                      <w:r>
                        <w:t xml:space="preserve">Figure </w:t>
                      </w:r>
                      <w:r w:rsidR="00C37DE8">
                        <w:fldChar w:fldCharType="begin"/>
                      </w:r>
                      <w:r w:rsidR="00C37DE8">
                        <w:instrText xml:space="preserve"> SEQ Figure \* ARABIC </w:instrText>
                      </w:r>
                      <w:r w:rsidR="00C37DE8">
                        <w:fldChar w:fldCharType="separate"/>
                      </w:r>
                      <w:r>
                        <w:rPr>
                          <w:noProof/>
                        </w:rPr>
                        <w:t>9</w:t>
                      </w:r>
                      <w:r w:rsidR="00C37DE8">
                        <w:rPr>
                          <w:noProof/>
                        </w:rPr>
                        <w:fldChar w:fldCharType="end"/>
                      </w:r>
                      <w:r>
                        <w:t>. Image of “Governing Body” tab which contains all data relating to the governing body in the workplace gender audit reporting template.</w:t>
                      </w:r>
                    </w:p>
                  </w:txbxContent>
                </v:textbox>
                <w10:wrap type="topAndBottom" anchorx="margin"/>
              </v:shape>
            </w:pict>
          </mc:Fallback>
        </mc:AlternateContent>
      </w:r>
      <w:r w:rsidR="002342E0">
        <w:t xml:space="preserve">All data for this indicator can be found in the “Governing Body” tab in the </w:t>
      </w:r>
      <w:r w:rsidR="00065DD5">
        <w:t xml:space="preserve">reporting template (see Figure </w:t>
      </w:r>
      <w:r w:rsidR="00AA3498">
        <w:t>9</w:t>
      </w:r>
      <w:r w:rsidR="00DD06D1">
        <w:t xml:space="preserve">). </w:t>
      </w:r>
    </w:p>
    <w:p w14:paraId="60D0F130" w14:textId="77777777" w:rsidR="00DD06D1" w:rsidRDefault="00DD06D1" w:rsidP="00F4502B"/>
    <w:p w14:paraId="4D3A3F07" w14:textId="42A576F2" w:rsidR="00F4502B" w:rsidRDefault="00F843AB" w:rsidP="00F4502B">
      <w:r>
        <w:t xml:space="preserve">Examine the </w:t>
      </w:r>
      <w:r w:rsidR="00A64943">
        <w:t>number of women</w:t>
      </w:r>
      <w:r w:rsidR="001829E5">
        <w:t>,</w:t>
      </w:r>
      <w:r w:rsidR="00A64943">
        <w:t xml:space="preserve"> </w:t>
      </w:r>
      <w:proofErr w:type="gramStart"/>
      <w:r w:rsidR="00A64943">
        <w:t>men</w:t>
      </w:r>
      <w:proofErr w:type="gramEnd"/>
      <w:r w:rsidR="00A64943">
        <w:t xml:space="preserve"> </w:t>
      </w:r>
      <w:r w:rsidR="001829E5">
        <w:t xml:space="preserve">and </w:t>
      </w:r>
      <w:r w:rsidR="00564973">
        <w:t>self-described</w:t>
      </w:r>
      <w:r w:rsidR="001829E5">
        <w:t xml:space="preserve"> people </w:t>
      </w:r>
      <w:r w:rsidR="00A64943">
        <w:t xml:space="preserve">in governing body positions. </w:t>
      </w:r>
    </w:p>
    <w:p w14:paraId="20324FA2" w14:textId="6FC9DB0B" w:rsidR="00A64943" w:rsidRDefault="00EF5172" w:rsidP="003C16E1">
      <w:pPr>
        <w:pStyle w:val="ListParagraph"/>
        <w:numPr>
          <w:ilvl w:val="0"/>
          <w:numId w:val="1"/>
        </w:numPr>
      </w:pPr>
      <w:r>
        <w:t>What is the gender of the Chair?</w:t>
      </w:r>
    </w:p>
    <w:p w14:paraId="49EC7D3E" w14:textId="668047DD" w:rsidR="00EF5172" w:rsidRDefault="00EF5172" w:rsidP="003C16E1">
      <w:pPr>
        <w:pStyle w:val="ListParagraph"/>
        <w:numPr>
          <w:ilvl w:val="0"/>
          <w:numId w:val="1"/>
        </w:numPr>
      </w:pPr>
      <w:r>
        <w:t>How many women</w:t>
      </w:r>
      <w:r w:rsidR="0083651C">
        <w:t xml:space="preserve"> and how many men are in member positions?</w:t>
      </w:r>
    </w:p>
    <w:p w14:paraId="30AB8BD2" w14:textId="37345766" w:rsidR="00560E3C" w:rsidRDefault="00560E3C" w:rsidP="00560E3C">
      <w:r>
        <w:t xml:space="preserve">Examine the </w:t>
      </w:r>
      <w:r w:rsidR="0082037F">
        <w:t xml:space="preserve">intersecting </w:t>
      </w:r>
      <w:r w:rsidR="00D45FA1">
        <w:t xml:space="preserve">identities and experiences </w:t>
      </w:r>
      <w:r>
        <w:t xml:space="preserve">of </w:t>
      </w:r>
      <w:r w:rsidR="00F140DA">
        <w:t>the governing body.</w:t>
      </w:r>
    </w:p>
    <w:p w14:paraId="448B1092" w14:textId="6936253E" w:rsidR="00DA6FAB" w:rsidRDefault="00DA6FAB" w:rsidP="00DA6FAB">
      <w:pPr>
        <w:pStyle w:val="ListParagraph"/>
        <w:numPr>
          <w:ilvl w:val="0"/>
          <w:numId w:val="1"/>
        </w:numPr>
      </w:pPr>
      <w:r>
        <w:t xml:space="preserve">Are there any members who are asexual, bisexual, gay or lesbian, pansexual, or self-described? </w:t>
      </w:r>
    </w:p>
    <w:p w14:paraId="2716D67A" w14:textId="42399784" w:rsidR="00F140DA" w:rsidRDefault="00F140DA" w:rsidP="003C16E1">
      <w:pPr>
        <w:pStyle w:val="ListParagraph"/>
        <w:numPr>
          <w:ilvl w:val="0"/>
          <w:numId w:val="1"/>
        </w:numPr>
      </w:pPr>
      <w:r>
        <w:t xml:space="preserve">Are there any </w:t>
      </w:r>
      <w:r w:rsidR="00AB6CF3">
        <w:t>members</w:t>
      </w:r>
      <w:r>
        <w:t xml:space="preserve"> with disability?</w:t>
      </w:r>
    </w:p>
    <w:p w14:paraId="0466C129" w14:textId="77777777" w:rsidR="00C43DD3" w:rsidRDefault="00F140DA" w:rsidP="00C43DD3">
      <w:pPr>
        <w:pStyle w:val="ListParagraph"/>
        <w:numPr>
          <w:ilvl w:val="0"/>
          <w:numId w:val="1"/>
        </w:numPr>
      </w:pPr>
      <w:r>
        <w:t xml:space="preserve">Are there any </w:t>
      </w:r>
      <w:r w:rsidR="00AB6CF3">
        <w:t>members</w:t>
      </w:r>
      <w:r>
        <w:t xml:space="preserve"> who are Aboriginal and/or Torres Strait Islander?</w:t>
      </w:r>
    </w:p>
    <w:p w14:paraId="59DEE4A6" w14:textId="7CDB4EB0" w:rsidR="00DA6FAB" w:rsidRPr="00F4502B" w:rsidRDefault="00DA6FAB" w:rsidP="00C43DD3">
      <w:pPr>
        <w:pStyle w:val="ListParagraph"/>
        <w:numPr>
          <w:ilvl w:val="0"/>
          <w:numId w:val="1"/>
        </w:numPr>
      </w:pPr>
      <w:r>
        <w:t xml:space="preserve">Are there </w:t>
      </w:r>
      <w:r w:rsidR="003E3B0F">
        <w:t>any members</w:t>
      </w:r>
      <w:r>
        <w:t xml:space="preserve"> from diverse cultural and faith backgrounds?</w:t>
      </w:r>
    </w:p>
    <w:p w14:paraId="3C51C44C" w14:textId="77777777" w:rsidR="00064422" w:rsidRDefault="00064422" w:rsidP="00064422">
      <w:pPr>
        <w:pStyle w:val="Heading1"/>
      </w:pPr>
      <w:bookmarkStart w:id="19" w:name="_Toc156968999"/>
      <w:r>
        <w:t xml:space="preserve">Indicator 3: Pay </w:t>
      </w:r>
      <w:proofErr w:type="gramStart"/>
      <w:r>
        <w:t>equity</w:t>
      </w:r>
      <w:bookmarkEnd w:id="19"/>
      <w:proofErr w:type="gramEnd"/>
    </w:p>
    <w:p w14:paraId="27E47679" w14:textId="77777777" w:rsidR="00064422" w:rsidRDefault="00064422" w:rsidP="00064422">
      <w:pPr>
        <w:tabs>
          <w:tab w:val="num" w:pos="720"/>
        </w:tabs>
      </w:pPr>
      <w:r>
        <w:t>The Commission for Gender Equality in the Public Sector provides the following description for this indicator:</w:t>
      </w:r>
      <w:r>
        <w:rPr>
          <w:rStyle w:val="FootnoteReference"/>
        </w:rPr>
        <w:footnoteReference w:id="13"/>
      </w:r>
    </w:p>
    <w:p w14:paraId="02A1C8CB" w14:textId="77777777" w:rsidR="00064422" w:rsidRDefault="00064422" w:rsidP="00064422">
      <w:r>
        <w:t>“The gender pay gap is driven by several factors, including the unequal distribution of unpaid care work, higher rates of pay in male-dominated industries, and gender discrimination.</w:t>
      </w:r>
    </w:p>
    <w:p w14:paraId="13A0B624" w14:textId="77777777" w:rsidR="00064422" w:rsidRPr="00034BE4" w:rsidRDefault="00064422" w:rsidP="00064422">
      <w:r>
        <w:t>By collecting and reporting pay data, organisations can see where pay gaps are largest and identify the underlying causes.”</w:t>
      </w:r>
    </w:p>
    <w:p w14:paraId="177844DF" w14:textId="77777777" w:rsidR="00064422" w:rsidRPr="0034100E" w:rsidRDefault="00064422" w:rsidP="00064422">
      <w:r w:rsidRPr="0034100E">
        <w:t>Recent national analyses have identified a persistent gender pay gap, favouring men, for full-time workers in all industries and occupational categories.</w:t>
      </w:r>
      <w:r w:rsidRPr="0034100E">
        <w:rPr>
          <w:rStyle w:val="FootnoteReference"/>
        </w:rPr>
        <w:footnoteReference w:id="14"/>
      </w:r>
      <w:r w:rsidRPr="0034100E">
        <w:t xml:space="preserve"> Across the Victorian public sector, there is currently a</w:t>
      </w:r>
      <w:r>
        <w:t>n</w:t>
      </w:r>
      <w:r w:rsidRPr="0034100E">
        <w:t xml:space="preserve"> </w:t>
      </w:r>
      <w:r>
        <w:t>8.8%</w:t>
      </w:r>
      <w:r w:rsidRPr="0034100E">
        <w:t xml:space="preserve"> gender pay gap.</w:t>
      </w:r>
      <w:r w:rsidRPr="0034100E">
        <w:rPr>
          <w:rStyle w:val="FootnoteReference"/>
        </w:rPr>
        <w:footnoteReference w:id="15"/>
      </w:r>
      <w:r w:rsidRPr="0034100E">
        <w:t xml:space="preserve"> While women make </w:t>
      </w:r>
      <w:r w:rsidRPr="00C82013">
        <w:t>up 68%</w:t>
      </w:r>
      <w:r w:rsidRPr="0034100E">
        <w:t xml:space="preserve"> of the public sector workforce, they are significantly over-represented in lower paid roles. In public sector leadership positions, a gender pay gap favouring men also persists. </w:t>
      </w:r>
    </w:p>
    <w:p w14:paraId="7BF6D58E" w14:textId="77777777" w:rsidR="00064422" w:rsidRPr="0034100E" w:rsidRDefault="00064422" w:rsidP="00064422">
      <w:r w:rsidRPr="0034100E">
        <w:t xml:space="preserve">Beyond the need to meet legal and moral obligations, additional organisational benefits of achieving gender pay equity include improved attraction of talent through building a reputation as an employer of choice, and increased efficiency and productivity through retention of </w:t>
      </w:r>
      <w:r>
        <w:t>employees</w:t>
      </w:r>
      <w:r w:rsidRPr="0034100E">
        <w:t xml:space="preserve"> and reduced turnover costs.</w:t>
      </w:r>
      <w:r w:rsidRPr="0034100E">
        <w:rPr>
          <w:rStyle w:val="FootnoteReference"/>
        </w:rPr>
        <w:footnoteReference w:id="16"/>
      </w:r>
    </w:p>
    <w:p w14:paraId="6EFC21FD" w14:textId="77777777" w:rsidR="00064422" w:rsidRDefault="00064422" w:rsidP="00064422">
      <w:pPr>
        <w:pStyle w:val="Heading2"/>
      </w:pPr>
      <w:bookmarkStart w:id="20" w:name="_Toc156969000"/>
      <w:r>
        <w:t>What to look for</w:t>
      </w:r>
      <w:bookmarkEnd w:id="20"/>
    </w:p>
    <w:p w14:paraId="59B0E2EA" w14:textId="77777777" w:rsidR="00064422" w:rsidRPr="008E0E8D" w:rsidRDefault="00064422" w:rsidP="00064422">
      <w:r>
        <w:t xml:space="preserve">It is recommended that you examine this indicator last as the other six indicators influence the gender pay gap and therefore, provide context and understanding. </w:t>
      </w:r>
    </w:p>
    <w:p w14:paraId="71FE1C85" w14:textId="77777777" w:rsidR="00064422" w:rsidRDefault="00064422" w:rsidP="00064422">
      <w:pPr>
        <w:rPr>
          <w:b/>
          <w:bCs/>
        </w:rPr>
      </w:pPr>
      <w:r w:rsidRPr="00B16CDC">
        <w:rPr>
          <w:b/>
          <w:bCs/>
        </w:rPr>
        <w:t>Commission for Gender Equality in the Public Sector Insight’s Portal</w:t>
      </w:r>
    </w:p>
    <w:p w14:paraId="3C9921A3" w14:textId="488D1646" w:rsidR="00064422" w:rsidRDefault="00064422" w:rsidP="00064422">
      <w:r>
        <w:t xml:space="preserve">The data insights page in the </w:t>
      </w:r>
      <w:hyperlink r:id="rId27" w:history="1">
        <w:r w:rsidRPr="00B16CDC">
          <w:rPr>
            <w:rStyle w:val="Hyperlink"/>
          </w:rPr>
          <w:t>Insights Portal</w:t>
        </w:r>
      </w:hyperlink>
      <w:r>
        <w:t xml:space="preserve"> will provide gender pay gap measures for your workplace. Four pay gap measures are provided:</w:t>
      </w:r>
    </w:p>
    <w:p w14:paraId="59AC45DA" w14:textId="77777777" w:rsidR="00064422" w:rsidRDefault="00064422" w:rsidP="00064422">
      <w:pPr>
        <w:pStyle w:val="ListParagraph"/>
        <w:numPr>
          <w:ilvl w:val="0"/>
          <w:numId w:val="5"/>
        </w:numPr>
      </w:pPr>
      <w:r>
        <w:t xml:space="preserve">Median base salary </w:t>
      </w:r>
      <w:proofErr w:type="gramStart"/>
      <w:r>
        <w:t>pay</w:t>
      </w:r>
      <w:proofErr w:type="gramEnd"/>
      <w:r>
        <w:t xml:space="preserve"> gap</w:t>
      </w:r>
    </w:p>
    <w:p w14:paraId="41009BA7" w14:textId="77777777" w:rsidR="00064422" w:rsidRDefault="00064422" w:rsidP="00064422">
      <w:pPr>
        <w:pStyle w:val="ListParagraph"/>
        <w:numPr>
          <w:ilvl w:val="0"/>
          <w:numId w:val="5"/>
        </w:numPr>
      </w:pPr>
      <w:r>
        <w:t xml:space="preserve">Mean base salary pay </w:t>
      </w:r>
      <w:proofErr w:type="gramStart"/>
      <w:r>
        <w:t>gap</w:t>
      </w:r>
      <w:proofErr w:type="gramEnd"/>
    </w:p>
    <w:p w14:paraId="4F603F3E" w14:textId="77777777" w:rsidR="00064422" w:rsidRDefault="00064422" w:rsidP="00064422">
      <w:pPr>
        <w:pStyle w:val="ListParagraph"/>
        <w:numPr>
          <w:ilvl w:val="0"/>
          <w:numId w:val="5"/>
        </w:numPr>
      </w:pPr>
      <w:r>
        <w:t xml:space="preserve">Median total remuneration </w:t>
      </w:r>
      <w:proofErr w:type="gramStart"/>
      <w:r>
        <w:t>pay</w:t>
      </w:r>
      <w:proofErr w:type="gramEnd"/>
      <w:r>
        <w:t xml:space="preserve"> gap</w:t>
      </w:r>
    </w:p>
    <w:p w14:paraId="3A6704BE" w14:textId="77777777" w:rsidR="00064422" w:rsidRDefault="00064422" w:rsidP="00064422">
      <w:pPr>
        <w:pStyle w:val="ListParagraph"/>
        <w:numPr>
          <w:ilvl w:val="0"/>
          <w:numId w:val="5"/>
        </w:numPr>
      </w:pPr>
      <w:r>
        <w:t xml:space="preserve">Mean total remuneration pay </w:t>
      </w:r>
      <w:proofErr w:type="gramStart"/>
      <w:r>
        <w:t>gap</w:t>
      </w:r>
      <w:proofErr w:type="gramEnd"/>
    </w:p>
    <w:p w14:paraId="1D2DB0FC" w14:textId="77777777" w:rsidR="00064422" w:rsidRPr="0057192C" w:rsidRDefault="00064422" w:rsidP="00064422">
      <w:r>
        <w:t>You can examine all four measures, however, as discussed above, the total remuneration measures provide a more comprehensive understanding of your organisation’s pay gap.</w:t>
      </w:r>
    </w:p>
    <w:p w14:paraId="7CEB83B7" w14:textId="77777777" w:rsidR="00064422" w:rsidRDefault="00064422" w:rsidP="00064422">
      <w:pPr>
        <w:rPr>
          <w:b/>
          <w:bCs/>
        </w:rPr>
      </w:pPr>
      <w:r>
        <w:rPr>
          <w:b/>
          <w:bCs/>
        </w:rPr>
        <w:t>Comparative data</w:t>
      </w:r>
    </w:p>
    <w:p w14:paraId="72291151" w14:textId="77777777" w:rsidR="00064422" w:rsidRDefault="00064422" w:rsidP="00064422">
      <w:r>
        <w:t>It can be useful to examine comparative data to provide context to your organisation’s pay gap and to understand how it’s tracking. Here is a list of recommended pay gap figures to consider:</w:t>
      </w:r>
    </w:p>
    <w:p w14:paraId="2C8A4AC9" w14:textId="739CC871" w:rsidR="00064422" w:rsidRDefault="00CD3E29" w:rsidP="00064422">
      <w:pPr>
        <w:pStyle w:val="ListParagraph"/>
        <w:numPr>
          <w:ilvl w:val="0"/>
          <w:numId w:val="2"/>
        </w:numPr>
      </w:pPr>
      <w:hyperlink r:id="rId28" w:history="1">
        <w:r w:rsidR="00064422" w:rsidRPr="000D7F59">
          <w:rPr>
            <w:rStyle w:val="Hyperlink"/>
          </w:rPr>
          <w:t>Victorian pay gap</w:t>
        </w:r>
      </w:hyperlink>
      <w:r w:rsidR="00064422">
        <w:t xml:space="preserve"> (WGEA) – calculated using mean total remuneration.</w:t>
      </w:r>
    </w:p>
    <w:p w14:paraId="5063CC52" w14:textId="23B2F00D" w:rsidR="00064422" w:rsidRDefault="00CD3E29" w:rsidP="00064422">
      <w:pPr>
        <w:pStyle w:val="ListParagraph"/>
        <w:numPr>
          <w:ilvl w:val="0"/>
          <w:numId w:val="2"/>
        </w:numPr>
      </w:pPr>
      <w:hyperlink r:id="rId29" w:history="1">
        <w:r w:rsidR="00064422" w:rsidRPr="00E13E8F">
          <w:rPr>
            <w:rStyle w:val="Hyperlink"/>
          </w:rPr>
          <w:t>Public Sector pay gap</w:t>
        </w:r>
      </w:hyperlink>
      <w:r w:rsidR="00064422">
        <w:t xml:space="preserve"> (Victorian Public Sector Commission) – both mean and median pay gap measures provided for the overall public sector.</w:t>
      </w:r>
    </w:p>
    <w:p w14:paraId="1FA254AF" w14:textId="53E098D6" w:rsidR="00064422" w:rsidRDefault="00CD3E29" w:rsidP="00064422">
      <w:pPr>
        <w:pStyle w:val="ListParagraph"/>
        <w:numPr>
          <w:ilvl w:val="0"/>
          <w:numId w:val="2"/>
        </w:numPr>
      </w:pPr>
      <w:hyperlink r:id="rId30" w:history="1">
        <w:r w:rsidR="00064422" w:rsidRPr="00274252">
          <w:rPr>
            <w:rStyle w:val="Hyperlink"/>
          </w:rPr>
          <w:t>Industry pay gap</w:t>
        </w:r>
      </w:hyperlink>
      <w:r w:rsidR="00064422">
        <w:t xml:space="preserve"> (Commission’s Insights Portal) – calculated using mean/median total remuneration and base salary.</w:t>
      </w:r>
    </w:p>
    <w:p w14:paraId="319790D2" w14:textId="3CD10FAB" w:rsidR="00064422" w:rsidRDefault="00CD3E29" w:rsidP="00064422">
      <w:pPr>
        <w:pStyle w:val="ListParagraph"/>
        <w:numPr>
          <w:ilvl w:val="0"/>
          <w:numId w:val="2"/>
        </w:numPr>
      </w:pPr>
      <w:hyperlink r:id="rId31" w:history="1">
        <w:r w:rsidR="00064422" w:rsidRPr="00870C09">
          <w:rPr>
            <w:rStyle w:val="Hyperlink"/>
          </w:rPr>
          <w:t>Industry pay gap</w:t>
        </w:r>
      </w:hyperlink>
      <w:r w:rsidR="00064422">
        <w:t xml:space="preserve"> (WGEA) – calculated using mean total remuneration. </w:t>
      </w:r>
    </w:p>
    <w:p w14:paraId="67399E8E" w14:textId="438FC585" w:rsidR="00371AE1" w:rsidRDefault="00371AE1" w:rsidP="00371AE1">
      <w:pPr>
        <w:pStyle w:val="Heading1"/>
      </w:pPr>
      <w:bookmarkStart w:id="21" w:name="_Toc156969001"/>
      <w:r>
        <w:t>Indicator 4: Workplace sexual harassment</w:t>
      </w:r>
      <w:bookmarkEnd w:id="21"/>
    </w:p>
    <w:p w14:paraId="2D1655E7" w14:textId="77777777" w:rsidR="00CC7F76" w:rsidRDefault="00CC7F76" w:rsidP="00CC7F76">
      <w:pPr>
        <w:tabs>
          <w:tab w:val="num" w:pos="720"/>
        </w:tabs>
      </w:pPr>
      <w:r>
        <w:t>The Commission for Gender Equality in the Public Sector provides the following description for this indicator:</w:t>
      </w:r>
      <w:r>
        <w:rPr>
          <w:rStyle w:val="FootnoteReference"/>
        </w:rPr>
        <w:footnoteReference w:id="17"/>
      </w:r>
    </w:p>
    <w:p w14:paraId="08D92C05" w14:textId="3C2C8607" w:rsidR="004C28A0" w:rsidRDefault="004C28A0" w:rsidP="004C28A0">
      <w:r>
        <w:t>“Sexual harassment in the workplace is common in Australia, including Victoria. It causes financial, psychological, and physical harm to victim survivors. It also has a significant economic cost to organisations and the community.</w:t>
      </w:r>
    </w:p>
    <w:p w14:paraId="0B51334F" w14:textId="40F978E3" w:rsidR="004C28A0" w:rsidRDefault="004C28A0" w:rsidP="004C28A0">
      <w:r>
        <w:t>Often, victim survivors don’t make a formal report of their experience of sexual harassment. Barriers to reporting include fear of reprisals or other negative consequences, lack of confidence in the reporting system, and a limited understanding of what sexual harassment is.</w:t>
      </w:r>
    </w:p>
    <w:p w14:paraId="76B8F472" w14:textId="606CA853" w:rsidR="00423927" w:rsidRDefault="004C28A0" w:rsidP="00423927">
      <w:r>
        <w:t>By consistently collecting and reporting data on workplace sexual harassment, organisations will be more transparent and accountable to employees and the community. This will build confidence to report experiences of sexual harassment.”</w:t>
      </w:r>
    </w:p>
    <w:p w14:paraId="28849C68" w14:textId="77777777" w:rsidR="00371AE1" w:rsidRDefault="00371AE1" w:rsidP="00371AE1">
      <w:pPr>
        <w:pStyle w:val="Heading2"/>
      </w:pPr>
      <w:bookmarkStart w:id="22" w:name="_Toc156969002"/>
      <w:r>
        <w:t>How it influences the gender pay gap</w:t>
      </w:r>
      <w:bookmarkEnd w:id="22"/>
    </w:p>
    <w:p w14:paraId="35DF0115" w14:textId="29D194BF" w:rsidR="00F043FF" w:rsidRPr="00F043FF" w:rsidRDefault="00F043FF" w:rsidP="00F043FF">
      <w:pPr>
        <w:rPr>
          <w:b/>
          <w:bCs/>
        </w:rPr>
      </w:pPr>
      <w:r>
        <w:rPr>
          <w:b/>
          <w:bCs/>
        </w:rPr>
        <w:t>Workplace culture</w:t>
      </w:r>
    </w:p>
    <w:p w14:paraId="78E81604" w14:textId="7DD36C68" w:rsidR="00601E23" w:rsidRDefault="007D3B8C" w:rsidP="00F043FF">
      <w:r>
        <w:t>Workplace s</w:t>
      </w:r>
      <w:r w:rsidRPr="0024653C">
        <w:t xml:space="preserve">exual harassment can create a hostile work environment that disproportionately affects women. Women who experience harassment might avoid certain opportunities, promotions, or </w:t>
      </w:r>
      <w:r>
        <w:t xml:space="preserve">tasks </w:t>
      </w:r>
      <w:r w:rsidRPr="0024653C">
        <w:t xml:space="preserve">to escape the harassment, </w:t>
      </w:r>
      <w:r>
        <w:t xml:space="preserve">thus </w:t>
      </w:r>
      <w:r w:rsidRPr="0024653C">
        <w:t>limiting their career growth. This can result in fewer women reaching higher-paying positions.</w:t>
      </w:r>
    </w:p>
    <w:p w14:paraId="2FC82201" w14:textId="2EF1F03A" w:rsidR="00F043FF" w:rsidRPr="00F043FF" w:rsidRDefault="005C0E0E" w:rsidP="00F043FF">
      <w:pPr>
        <w:rPr>
          <w:b/>
          <w:bCs/>
        </w:rPr>
      </w:pPr>
      <w:r>
        <w:rPr>
          <w:b/>
          <w:bCs/>
        </w:rPr>
        <w:t>Mental health and confidence</w:t>
      </w:r>
    </w:p>
    <w:p w14:paraId="053635B1" w14:textId="4FA3A7D0" w:rsidR="007D3B8C" w:rsidRDefault="007D3B8C" w:rsidP="00F043FF">
      <w:r>
        <w:t>T</w:t>
      </w:r>
      <w:r w:rsidRPr="00022C5D">
        <w:t xml:space="preserve">he emotional and psychological toll of sexual harassment can impact </w:t>
      </w:r>
      <w:r>
        <w:t xml:space="preserve">on </w:t>
      </w:r>
      <w:r w:rsidRPr="00022C5D">
        <w:t>self-esteem and confidence. This may lead to decreased job performance and reduced negotiating power during salary discussions, both of which can affect earnings</w:t>
      </w:r>
      <w:r>
        <w:t>.</w:t>
      </w:r>
    </w:p>
    <w:p w14:paraId="669530C9" w14:textId="5E1EAB11" w:rsidR="00455BDF" w:rsidRPr="00455BDF" w:rsidRDefault="00455BDF" w:rsidP="00455BDF">
      <w:pPr>
        <w:rPr>
          <w:b/>
          <w:bCs/>
        </w:rPr>
      </w:pPr>
      <w:r>
        <w:rPr>
          <w:b/>
          <w:bCs/>
        </w:rPr>
        <w:t>Lower job performance and career development</w:t>
      </w:r>
    </w:p>
    <w:p w14:paraId="7BE96BF4" w14:textId="65334DD7" w:rsidR="00984EEA" w:rsidRPr="00601E23" w:rsidRDefault="007D3B8C" w:rsidP="006C1B51">
      <w:r>
        <w:t>T</w:t>
      </w:r>
      <w:r w:rsidRPr="0007271E">
        <w:t>ime and energy spent dealing with the aftermath of harassment, including reporting incidents, seeking support, and participating in investigations, can detract from job performance and career development. This can impede women's ability to invest the same level of effort into their work as their male colleagues.</w:t>
      </w:r>
    </w:p>
    <w:p w14:paraId="1013455C" w14:textId="2325CAFF" w:rsidR="006C1B51" w:rsidRPr="006C1B51" w:rsidRDefault="006C1B51" w:rsidP="006C1B51">
      <w:pPr>
        <w:rPr>
          <w:b/>
          <w:bCs/>
        </w:rPr>
      </w:pPr>
      <w:r>
        <w:rPr>
          <w:b/>
          <w:bCs/>
        </w:rPr>
        <w:t>Lower long-term earning potential</w:t>
      </w:r>
    </w:p>
    <w:p w14:paraId="54B29945" w14:textId="4C7A6F79" w:rsidR="007D3B8C" w:rsidRPr="007D3B8C" w:rsidRDefault="007D3B8C" w:rsidP="006C1B51">
      <w:r w:rsidRPr="00473797">
        <w:t>The effects of sexual harassment can extend beyond the immediate incident. If harassment leads to mental health issues, decreased job satisfaction, or even leaving the workforce temporarily, women's earning potential can be negatively affected in the long term.</w:t>
      </w:r>
    </w:p>
    <w:p w14:paraId="02710E10" w14:textId="77777777" w:rsidR="00371AE1" w:rsidRDefault="00371AE1" w:rsidP="00371AE1">
      <w:pPr>
        <w:pStyle w:val="Heading2"/>
      </w:pPr>
      <w:bookmarkStart w:id="23" w:name="_Toc156969003"/>
      <w:r>
        <w:t>What to look for</w:t>
      </w:r>
      <w:bookmarkEnd w:id="23"/>
    </w:p>
    <w:p w14:paraId="46352BD7" w14:textId="327E222E" w:rsidR="00371AE1" w:rsidRDefault="00371AE1" w:rsidP="0032476B">
      <w:pPr>
        <w:pStyle w:val="Heading3"/>
      </w:pPr>
      <w:r>
        <w:t>Work</w:t>
      </w:r>
      <w:r w:rsidR="001B0B5D">
        <w:t>place</w:t>
      </w:r>
      <w:r>
        <w:t xml:space="preserve"> reporting template</w:t>
      </w:r>
    </w:p>
    <w:p w14:paraId="7ECA2830" w14:textId="156FC744" w:rsidR="0077683D" w:rsidRDefault="009C5FF9" w:rsidP="0077683D">
      <w:r>
        <w:rPr>
          <w:noProof/>
        </w:rPr>
        <mc:AlternateContent>
          <mc:Choice Requires="wps">
            <w:drawing>
              <wp:anchor distT="45720" distB="45720" distL="114300" distR="114300" simplePos="0" relativeHeight="251658248" behindDoc="0" locked="0" layoutInCell="1" allowOverlap="1" wp14:anchorId="05606BE5" wp14:editId="7C3C46B4">
                <wp:simplePos x="0" y="0"/>
                <wp:positionH relativeFrom="margin">
                  <wp:align>right</wp:align>
                </wp:positionH>
                <wp:positionV relativeFrom="paragraph">
                  <wp:posOffset>1897542</wp:posOffset>
                </wp:positionV>
                <wp:extent cx="5918200" cy="1404620"/>
                <wp:effectExtent l="0" t="0" r="25400" b="20955"/>
                <wp:wrapTopAndBottom/>
                <wp:docPr id="1042727911" name="Text Box 1042727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5159AF36" w14:textId="77777777" w:rsidR="009C5FF9" w:rsidRDefault="009C5FF9" w:rsidP="009C5FF9">
                            <w:r w:rsidRPr="003846EE">
                              <w:rPr>
                                <w:noProof/>
                              </w:rPr>
                              <w:drawing>
                                <wp:inline distT="0" distB="0" distL="0" distR="0" wp14:anchorId="35877DE2" wp14:editId="511E346D">
                                  <wp:extent cx="5706110" cy="362728"/>
                                  <wp:effectExtent l="0" t="0" r="0" b="0"/>
                                  <wp:docPr id="1779569136" name="Picture 177956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69136" name=""/>
                                          <pic:cNvPicPr/>
                                        </pic:nvPicPr>
                                        <pic:blipFill>
                                          <a:blip r:embed="rId32"/>
                                          <a:stretch>
                                            <a:fillRect/>
                                          </a:stretch>
                                        </pic:blipFill>
                                        <pic:spPr>
                                          <a:xfrm>
                                            <a:off x="0" y="0"/>
                                            <a:ext cx="5745091" cy="365206"/>
                                          </a:xfrm>
                                          <a:prstGeom prst="rect">
                                            <a:avLst/>
                                          </a:prstGeom>
                                        </pic:spPr>
                                      </pic:pic>
                                    </a:graphicData>
                                  </a:graphic>
                                </wp:inline>
                              </w:drawing>
                            </w:r>
                          </w:p>
                          <w:p w14:paraId="3164885C" w14:textId="5B268E70" w:rsidR="009C5FF9" w:rsidRDefault="009C5FF9" w:rsidP="009C5FF9">
                            <w:pPr>
                              <w:pStyle w:val="Caption"/>
                            </w:pPr>
                            <w:r>
                              <w:t xml:space="preserve">Figure </w:t>
                            </w:r>
                            <w:r w:rsidR="00C37DE8">
                              <w:fldChar w:fldCharType="begin"/>
                            </w:r>
                            <w:r w:rsidR="00C37DE8">
                              <w:instrText xml:space="preserve"> SEQ Figure \* ARABIC </w:instrText>
                            </w:r>
                            <w:r w:rsidR="00C37DE8">
                              <w:fldChar w:fldCharType="separate"/>
                            </w:r>
                            <w:r>
                              <w:rPr>
                                <w:noProof/>
                              </w:rPr>
                              <w:t>11</w:t>
                            </w:r>
                            <w:r w:rsidR="00C37DE8">
                              <w:rPr>
                                <w:noProof/>
                              </w:rPr>
                              <w:fldChar w:fldCharType="end"/>
                            </w:r>
                            <w:r>
                              <w:t>. Image of columns A to J which capture data relating to the complainant and the incident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06BE5" id="Text Box 1042727911" o:spid="_x0000_s1033" type="#_x0000_t202" style="position:absolute;margin-left:414.8pt;margin-top:149.4pt;width:466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BQGgIAACg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" strokecolor="#722b7b" strokeweight="1.5pt">
                <v:textbox style="mso-fit-shape-to-text:t">
                  <w:txbxContent>
                    <w:p w14:paraId="5159AF36" w14:textId="77777777" w:rsidR="009C5FF9" w:rsidRDefault="009C5FF9" w:rsidP="009C5FF9">
                      <w:r w:rsidRPr="003846EE">
                        <w:rPr>
                          <w:noProof/>
                        </w:rPr>
                        <w:drawing>
                          <wp:inline distT="0" distB="0" distL="0" distR="0" wp14:anchorId="35877DE2" wp14:editId="511E346D">
                            <wp:extent cx="5706110" cy="362728"/>
                            <wp:effectExtent l="0" t="0" r="0" b="0"/>
                            <wp:docPr id="1779569136" name="Picture 177956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569136" name=""/>
                                    <pic:cNvPicPr/>
                                  </pic:nvPicPr>
                                  <pic:blipFill>
                                    <a:blip r:embed="rId32"/>
                                    <a:stretch>
                                      <a:fillRect/>
                                    </a:stretch>
                                  </pic:blipFill>
                                  <pic:spPr>
                                    <a:xfrm>
                                      <a:off x="0" y="0"/>
                                      <a:ext cx="5745091" cy="365206"/>
                                    </a:xfrm>
                                    <a:prstGeom prst="rect">
                                      <a:avLst/>
                                    </a:prstGeom>
                                  </pic:spPr>
                                </pic:pic>
                              </a:graphicData>
                            </a:graphic>
                          </wp:inline>
                        </w:drawing>
                      </w:r>
                    </w:p>
                    <w:p w14:paraId="3164885C" w14:textId="5B268E70" w:rsidR="009C5FF9" w:rsidRDefault="009C5FF9" w:rsidP="009C5FF9">
                      <w:pPr>
                        <w:pStyle w:val="Caption"/>
                      </w:pPr>
                      <w:r>
                        <w:t xml:space="preserve">Figure </w:t>
                      </w:r>
                      <w:r w:rsidR="00C37DE8">
                        <w:fldChar w:fldCharType="begin"/>
                      </w:r>
                      <w:r w:rsidR="00C37DE8">
                        <w:instrText xml:space="preserve"> SEQ Figure \* ARABIC </w:instrText>
                      </w:r>
                      <w:r w:rsidR="00C37DE8">
                        <w:fldChar w:fldCharType="separate"/>
                      </w:r>
                      <w:r>
                        <w:rPr>
                          <w:noProof/>
                        </w:rPr>
                        <w:t>11</w:t>
                      </w:r>
                      <w:r w:rsidR="00C37DE8">
                        <w:rPr>
                          <w:noProof/>
                        </w:rPr>
                        <w:fldChar w:fldCharType="end"/>
                      </w:r>
                      <w:r>
                        <w:t>. Image of columns A to J which capture data relating to the complainant and the incident in the workplace gender audit reporting template.</w:t>
                      </w:r>
                    </w:p>
                  </w:txbxContent>
                </v:textbox>
                <w10:wrap type="topAndBottom" anchorx="margin"/>
              </v:shape>
            </w:pict>
          </mc:Fallback>
        </mc:AlternateContent>
      </w:r>
      <w:r>
        <w:rPr>
          <w:noProof/>
        </w:rPr>
        <mc:AlternateContent>
          <mc:Choice Requires="wps">
            <w:drawing>
              <wp:anchor distT="45720" distB="45720" distL="114300" distR="114300" simplePos="0" relativeHeight="251658247" behindDoc="0" locked="0" layoutInCell="1" allowOverlap="1" wp14:anchorId="6B91686C" wp14:editId="45D63869">
                <wp:simplePos x="0" y="0"/>
                <wp:positionH relativeFrom="margin">
                  <wp:align>right</wp:align>
                </wp:positionH>
                <wp:positionV relativeFrom="paragraph">
                  <wp:posOffset>650255</wp:posOffset>
                </wp:positionV>
                <wp:extent cx="5918200" cy="1404620"/>
                <wp:effectExtent l="0" t="0" r="25400" b="21590"/>
                <wp:wrapTopAndBottom/>
                <wp:docPr id="1871873923" name="Text Box 1871873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507B14C3" w14:textId="77777777" w:rsidR="008A1414" w:rsidRDefault="008A1414" w:rsidP="008A1414">
                            <w:r w:rsidRPr="0077683D">
                              <w:rPr>
                                <w:noProof/>
                              </w:rPr>
                              <w:drawing>
                                <wp:inline distT="0" distB="0" distL="0" distR="0" wp14:anchorId="33C13487" wp14:editId="329FF52F">
                                  <wp:extent cx="5706140" cy="254216"/>
                                  <wp:effectExtent l="0" t="0" r="0" b="0"/>
                                  <wp:docPr id="905931957" name="Picture 90593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31957" name=""/>
                                          <pic:cNvPicPr/>
                                        </pic:nvPicPr>
                                        <pic:blipFill>
                                          <a:blip r:embed="rId33"/>
                                          <a:stretch>
                                            <a:fillRect/>
                                          </a:stretch>
                                        </pic:blipFill>
                                        <pic:spPr>
                                          <a:xfrm>
                                            <a:off x="0" y="0"/>
                                            <a:ext cx="5809524" cy="258822"/>
                                          </a:xfrm>
                                          <a:prstGeom prst="rect">
                                            <a:avLst/>
                                          </a:prstGeom>
                                        </pic:spPr>
                                      </pic:pic>
                                    </a:graphicData>
                                  </a:graphic>
                                </wp:inline>
                              </w:drawing>
                            </w:r>
                          </w:p>
                          <w:p w14:paraId="6FBA67F0" w14:textId="274E22EE" w:rsidR="008A1414" w:rsidRDefault="008A1414" w:rsidP="008A1414">
                            <w:pPr>
                              <w:pStyle w:val="Caption"/>
                            </w:pPr>
                            <w:r>
                              <w:t xml:space="preserve">Figure </w:t>
                            </w:r>
                            <w:r w:rsidR="00C37DE8">
                              <w:fldChar w:fldCharType="begin"/>
                            </w:r>
                            <w:r w:rsidR="00C37DE8">
                              <w:instrText xml:space="preserve"> SEQ Figure \* ARABIC </w:instrText>
                            </w:r>
                            <w:r w:rsidR="00C37DE8">
                              <w:fldChar w:fldCharType="separate"/>
                            </w:r>
                            <w:r>
                              <w:rPr>
                                <w:noProof/>
                              </w:rPr>
                              <w:t>10</w:t>
                            </w:r>
                            <w:r w:rsidR="00C37DE8">
                              <w:rPr>
                                <w:noProof/>
                              </w:rPr>
                              <w:fldChar w:fldCharType="end"/>
                            </w:r>
                            <w:r>
                              <w:t>. Image of “Sexual Harassment Complaints” tab which contains all data relating to reports of workplace sexual harassment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1686C" id="Text Box 1871873923" o:spid="_x0000_s1034" type="#_x0000_t202" style="position:absolute;margin-left:414.8pt;margin-top:51.2pt;width:466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sgGQIAACg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" strokecolor="#722b7b" strokeweight="1.5pt">
                <v:textbox style="mso-fit-shape-to-text:t">
                  <w:txbxContent>
                    <w:p w14:paraId="507B14C3" w14:textId="77777777" w:rsidR="008A1414" w:rsidRDefault="008A1414" w:rsidP="008A1414">
                      <w:r w:rsidRPr="0077683D">
                        <w:rPr>
                          <w:noProof/>
                        </w:rPr>
                        <w:drawing>
                          <wp:inline distT="0" distB="0" distL="0" distR="0" wp14:anchorId="33C13487" wp14:editId="329FF52F">
                            <wp:extent cx="5706140" cy="254216"/>
                            <wp:effectExtent l="0" t="0" r="0" b="0"/>
                            <wp:docPr id="905931957" name="Picture 90593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931957" name=""/>
                                    <pic:cNvPicPr/>
                                  </pic:nvPicPr>
                                  <pic:blipFill>
                                    <a:blip r:embed="rId33"/>
                                    <a:stretch>
                                      <a:fillRect/>
                                    </a:stretch>
                                  </pic:blipFill>
                                  <pic:spPr>
                                    <a:xfrm>
                                      <a:off x="0" y="0"/>
                                      <a:ext cx="5809524" cy="258822"/>
                                    </a:xfrm>
                                    <a:prstGeom prst="rect">
                                      <a:avLst/>
                                    </a:prstGeom>
                                  </pic:spPr>
                                </pic:pic>
                              </a:graphicData>
                            </a:graphic>
                          </wp:inline>
                        </w:drawing>
                      </w:r>
                    </w:p>
                    <w:p w14:paraId="6FBA67F0" w14:textId="274E22EE" w:rsidR="008A1414" w:rsidRDefault="008A1414" w:rsidP="008A1414">
                      <w:pPr>
                        <w:pStyle w:val="Caption"/>
                      </w:pPr>
                      <w:r>
                        <w:t xml:space="preserve">Figure </w:t>
                      </w:r>
                      <w:r w:rsidR="00C37DE8">
                        <w:fldChar w:fldCharType="begin"/>
                      </w:r>
                      <w:r w:rsidR="00C37DE8">
                        <w:instrText xml:space="preserve"> SEQ Figure \* ARABIC </w:instrText>
                      </w:r>
                      <w:r w:rsidR="00C37DE8">
                        <w:fldChar w:fldCharType="separate"/>
                      </w:r>
                      <w:r>
                        <w:rPr>
                          <w:noProof/>
                        </w:rPr>
                        <w:t>10</w:t>
                      </w:r>
                      <w:r w:rsidR="00C37DE8">
                        <w:rPr>
                          <w:noProof/>
                        </w:rPr>
                        <w:fldChar w:fldCharType="end"/>
                      </w:r>
                      <w:r>
                        <w:t>. Image of “Sexual Harassment Complaints” tab which contains all data relating to reports of workplace sexual harassment in the workplace gender audit reporting template.</w:t>
                      </w:r>
                    </w:p>
                  </w:txbxContent>
                </v:textbox>
                <w10:wrap type="topAndBottom" anchorx="margin"/>
              </v:shape>
            </w:pict>
          </mc:Fallback>
        </mc:AlternateContent>
      </w:r>
      <w:r w:rsidR="0077683D">
        <w:t xml:space="preserve">All data for this indicator can be found in the “Sexual Harassment Complaints” tab in the reporting template (see Figure </w:t>
      </w:r>
      <w:r w:rsidR="00AA3498">
        <w:t>10</w:t>
      </w:r>
      <w:r w:rsidR="0077683D">
        <w:t xml:space="preserve">). </w:t>
      </w:r>
      <w:r w:rsidR="00A23939">
        <w:t>Figures 1</w:t>
      </w:r>
      <w:r w:rsidR="00AA3498">
        <w:t>1</w:t>
      </w:r>
      <w:r w:rsidR="00A23939">
        <w:t xml:space="preserve"> and 1</w:t>
      </w:r>
      <w:r w:rsidR="00AA3498">
        <w:t>2</w:t>
      </w:r>
      <w:r w:rsidR="00A23939">
        <w:t xml:space="preserve"> show the columns</w:t>
      </w:r>
      <w:r w:rsidR="0069102B">
        <w:t xml:space="preserve"> and types of data collected within this section of the workplace gender audit reporting template.</w:t>
      </w:r>
    </w:p>
    <w:p w14:paraId="48D9FBC1" w14:textId="3EE2FD07" w:rsidR="008A1414" w:rsidRDefault="009C5FF9" w:rsidP="0077683D">
      <w:r>
        <w:rPr>
          <w:noProof/>
        </w:rPr>
        <mc:AlternateContent>
          <mc:Choice Requires="wps">
            <w:drawing>
              <wp:anchor distT="45720" distB="45720" distL="114300" distR="114300" simplePos="0" relativeHeight="251658249" behindDoc="0" locked="0" layoutInCell="1" allowOverlap="1" wp14:anchorId="0BF33A8D" wp14:editId="3EB377C5">
                <wp:simplePos x="0" y="0"/>
                <wp:positionH relativeFrom="margin">
                  <wp:align>right</wp:align>
                </wp:positionH>
                <wp:positionV relativeFrom="paragraph">
                  <wp:posOffset>2648497</wp:posOffset>
                </wp:positionV>
                <wp:extent cx="5918200" cy="1404620"/>
                <wp:effectExtent l="0" t="0" r="25400" b="26035"/>
                <wp:wrapTopAndBottom/>
                <wp:docPr id="695100971" name="Text Box 695100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33DF1E6E" w14:textId="77777777" w:rsidR="009C5FF9" w:rsidRDefault="009C5FF9" w:rsidP="009C5FF9">
                            <w:r w:rsidRPr="0018519F">
                              <w:rPr>
                                <w:noProof/>
                              </w:rPr>
                              <w:drawing>
                                <wp:inline distT="0" distB="0" distL="0" distR="0" wp14:anchorId="21310267" wp14:editId="7035E6B5">
                                  <wp:extent cx="3896139" cy="492845"/>
                                  <wp:effectExtent l="0" t="0" r="0" b="2540"/>
                                  <wp:docPr id="1572746443" name="Picture 157274644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46443" name="Picture 1572746443" descr="A screenshot of a computer&#10;&#10;Description automatically generated"/>
                                          <pic:cNvPicPr/>
                                        </pic:nvPicPr>
                                        <pic:blipFill>
                                          <a:blip r:embed="rId34"/>
                                          <a:stretch>
                                            <a:fillRect/>
                                          </a:stretch>
                                        </pic:blipFill>
                                        <pic:spPr>
                                          <a:xfrm>
                                            <a:off x="0" y="0"/>
                                            <a:ext cx="3974029" cy="502698"/>
                                          </a:xfrm>
                                          <a:prstGeom prst="rect">
                                            <a:avLst/>
                                          </a:prstGeom>
                                        </pic:spPr>
                                      </pic:pic>
                                    </a:graphicData>
                                  </a:graphic>
                                </wp:inline>
                              </w:drawing>
                            </w:r>
                          </w:p>
                          <w:p w14:paraId="4C3F5EDA" w14:textId="25B82DF5" w:rsidR="009C5FF9" w:rsidRDefault="009C5FF9" w:rsidP="009C5FF9">
                            <w:pPr>
                              <w:pStyle w:val="Caption"/>
                            </w:pPr>
                            <w:r>
                              <w:t xml:space="preserve">Figure </w:t>
                            </w:r>
                            <w:r w:rsidR="00C37DE8">
                              <w:fldChar w:fldCharType="begin"/>
                            </w:r>
                            <w:r w:rsidR="00C37DE8">
                              <w:instrText xml:space="preserve"> SEQ Figure \* ARABIC </w:instrText>
                            </w:r>
                            <w:r w:rsidR="00C37DE8">
                              <w:fldChar w:fldCharType="separate"/>
                            </w:r>
                            <w:r>
                              <w:rPr>
                                <w:noProof/>
                              </w:rPr>
                              <w:t>12</w:t>
                            </w:r>
                            <w:r w:rsidR="00C37DE8">
                              <w:rPr>
                                <w:noProof/>
                              </w:rPr>
                              <w:fldChar w:fldCharType="end"/>
                            </w:r>
                            <w:r>
                              <w:t>. Image of columns K to P which capture data relating to the respondent and the outcome of the complaint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33A8D" id="Text Box 695100971" o:spid="_x0000_s1035" type="#_x0000_t202" style="position:absolute;margin-left:414.8pt;margin-top:208.55pt;width:466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XWGgIAACg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" strokecolor="#722b7b" strokeweight="1.5pt">
                <v:textbox style="mso-fit-shape-to-text:t">
                  <w:txbxContent>
                    <w:p w14:paraId="33DF1E6E" w14:textId="77777777" w:rsidR="009C5FF9" w:rsidRDefault="009C5FF9" w:rsidP="009C5FF9">
                      <w:r w:rsidRPr="0018519F">
                        <w:rPr>
                          <w:noProof/>
                        </w:rPr>
                        <w:drawing>
                          <wp:inline distT="0" distB="0" distL="0" distR="0" wp14:anchorId="21310267" wp14:editId="7035E6B5">
                            <wp:extent cx="3896139" cy="492845"/>
                            <wp:effectExtent l="0" t="0" r="0" b="2540"/>
                            <wp:docPr id="1572746443" name="Picture 157274644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46443" name="Picture 1572746443" descr="A screenshot of a computer&#10;&#10;Description automatically generated"/>
                                    <pic:cNvPicPr/>
                                  </pic:nvPicPr>
                                  <pic:blipFill>
                                    <a:blip r:embed="rId34"/>
                                    <a:stretch>
                                      <a:fillRect/>
                                    </a:stretch>
                                  </pic:blipFill>
                                  <pic:spPr>
                                    <a:xfrm>
                                      <a:off x="0" y="0"/>
                                      <a:ext cx="3974029" cy="502698"/>
                                    </a:xfrm>
                                    <a:prstGeom prst="rect">
                                      <a:avLst/>
                                    </a:prstGeom>
                                  </pic:spPr>
                                </pic:pic>
                              </a:graphicData>
                            </a:graphic>
                          </wp:inline>
                        </w:drawing>
                      </w:r>
                    </w:p>
                    <w:p w14:paraId="4C3F5EDA" w14:textId="25B82DF5" w:rsidR="009C5FF9" w:rsidRDefault="009C5FF9" w:rsidP="009C5FF9">
                      <w:pPr>
                        <w:pStyle w:val="Caption"/>
                      </w:pPr>
                      <w:r>
                        <w:t xml:space="preserve">Figure </w:t>
                      </w:r>
                      <w:r w:rsidR="00C37DE8">
                        <w:fldChar w:fldCharType="begin"/>
                      </w:r>
                      <w:r w:rsidR="00C37DE8">
                        <w:instrText xml:space="preserve"> SEQ Figure \* ARABIC </w:instrText>
                      </w:r>
                      <w:r w:rsidR="00C37DE8">
                        <w:fldChar w:fldCharType="separate"/>
                      </w:r>
                      <w:r>
                        <w:rPr>
                          <w:noProof/>
                        </w:rPr>
                        <w:t>12</w:t>
                      </w:r>
                      <w:r w:rsidR="00C37DE8">
                        <w:rPr>
                          <w:noProof/>
                        </w:rPr>
                        <w:fldChar w:fldCharType="end"/>
                      </w:r>
                      <w:r>
                        <w:t>. Image of columns K to P which capture data relating to the respondent and the outcome of the complaint in the workplace gender audit reporting template.</w:t>
                      </w:r>
                    </w:p>
                  </w:txbxContent>
                </v:textbox>
                <w10:wrap type="topAndBottom" anchorx="margin"/>
              </v:shape>
            </w:pict>
          </mc:Fallback>
        </mc:AlternateContent>
      </w:r>
    </w:p>
    <w:p w14:paraId="257B25DD" w14:textId="77777777" w:rsidR="00327B68" w:rsidRPr="00327B68" w:rsidRDefault="00327B68" w:rsidP="00327B68"/>
    <w:p w14:paraId="107D1827" w14:textId="47A445E5" w:rsidR="008341B8" w:rsidRDefault="001C235F" w:rsidP="00371AE1">
      <w:r>
        <w:t xml:space="preserve">Examine the number of </w:t>
      </w:r>
      <w:r w:rsidR="007850AC">
        <w:t>official complaints reported.</w:t>
      </w:r>
      <w:r w:rsidR="00A505DD">
        <w:t xml:space="preserve"> This can be found in column A (see Figure 10).</w:t>
      </w:r>
    </w:p>
    <w:p w14:paraId="30BD65D9" w14:textId="61EB83EB" w:rsidR="00C92290" w:rsidRDefault="00C92290" w:rsidP="003C16E1">
      <w:pPr>
        <w:pStyle w:val="ListParagraph"/>
        <w:numPr>
          <w:ilvl w:val="0"/>
          <w:numId w:val="2"/>
        </w:numPr>
      </w:pPr>
      <w:r>
        <w:t>What was the complainant’s relationship to the incident? Did they witness or experience the incident?</w:t>
      </w:r>
      <w:r w:rsidR="0013510B">
        <w:t xml:space="preserve"> This can be found in column J (see Figure 1</w:t>
      </w:r>
      <w:r w:rsidR="00AA3498">
        <w:t>1</w:t>
      </w:r>
      <w:r w:rsidR="0013510B">
        <w:t>).</w:t>
      </w:r>
    </w:p>
    <w:p w14:paraId="15AB6267" w14:textId="20246997" w:rsidR="003846EE" w:rsidRDefault="00C92290" w:rsidP="004B06E5">
      <w:pPr>
        <w:pStyle w:val="ListParagraph"/>
        <w:numPr>
          <w:ilvl w:val="0"/>
          <w:numId w:val="2"/>
        </w:numPr>
      </w:pPr>
      <w:r>
        <w:t>What was the type of complaint?</w:t>
      </w:r>
      <w:r w:rsidR="004B06E5" w:rsidRPr="004B06E5">
        <w:t xml:space="preserve"> </w:t>
      </w:r>
      <w:r w:rsidR="004B06E5">
        <w:t>This can be found in column I (see Figure 1</w:t>
      </w:r>
      <w:r w:rsidR="00AA3498">
        <w:t>1</w:t>
      </w:r>
      <w:r w:rsidR="004B06E5">
        <w:t>).</w:t>
      </w:r>
    </w:p>
    <w:p w14:paraId="0FC1C53E" w14:textId="7A1037CF" w:rsidR="00F7065B" w:rsidRDefault="00F7065B" w:rsidP="00371AE1">
      <w:r>
        <w:t>Examine the power dynamics between the complainant and the respondent.</w:t>
      </w:r>
    </w:p>
    <w:p w14:paraId="7210B366" w14:textId="6F6B8EDD" w:rsidR="00DA017E" w:rsidRDefault="00313E2F" w:rsidP="003C16E1">
      <w:pPr>
        <w:pStyle w:val="ListParagraph"/>
        <w:numPr>
          <w:ilvl w:val="0"/>
          <w:numId w:val="2"/>
        </w:numPr>
      </w:pPr>
      <w:r>
        <w:t xml:space="preserve">What </w:t>
      </w:r>
      <w:r w:rsidR="003D2E25">
        <w:t>were</w:t>
      </w:r>
      <w:r>
        <w:t xml:space="preserve"> the </w:t>
      </w:r>
      <w:r w:rsidR="00623B4E">
        <w:t xml:space="preserve">complainant’s </w:t>
      </w:r>
      <w:r w:rsidR="0082037F">
        <w:t xml:space="preserve">intersecting </w:t>
      </w:r>
      <w:r w:rsidR="00486288">
        <w:t>identities and experiences</w:t>
      </w:r>
      <w:r w:rsidR="00623B4E">
        <w:t>?</w:t>
      </w:r>
      <w:r w:rsidR="0014158F">
        <w:t xml:space="preserve"> This can be found in columns C </w:t>
      </w:r>
      <w:r w:rsidR="00616964">
        <w:t>to H (see Figure 1</w:t>
      </w:r>
      <w:r w:rsidR="00701561">
        <w:t>1</w:t>
      </w:r>
      <w:r w:rsidR="00616964">
        <w:t xml:space="preserve">). </w:t>
      </w:r>
    </w:p>
    <w:p w14:paraId="731085EC" w14:textId="1FA058C8" w:rsidR="00F7065B" w:rsidRDefault="00F7065B" w:rsidP="003C16E1">
      <w:pPr>
        <w:pStyle w:val="ListParagraph"/>
        <w:numPr>
          <w:ilvl w:val="0"/>
          <w:numId w:val="2"/>
        </w:numPr>
      </w:pPr>
      <w:r>
        <w:t xml:space="preserve">What was the </w:t>
      </w:r>
      <w:r w:rsidR="007F3DBA">
        <w:t>gender of the respondent?</w:t>
      </w:r>
      <w:r w:rsidR="0069102B">
        <w:t xml:space="preserve"> This can be found in </w:t>
      </w:r>
      <w:r w:rsidR="00903E46">
        <w:t>c</w:t>
      </w:r>
      <w:r w:rsidR="0069102B">
        <w:t xml:space="preserve">olumn </w:t>
      </w:r>
      <w:r w:rsidR="00903E46">
        <w:t>L (see Figure 1</w:t>
      </w:r>
      <w:r w:rsidR="00701561">
        <w:t>2</w:t>
      </w:r>
      <w:r w:rsidR="00903E46">
        <w:t>).</w:t>
      </w:r>
    </w:p>
    <w:p w14:paraId="4F490476" w14:textId="2D2E1B91" w:rsidR="007F3DBA" w:rsidRDefault="007F3DBA" w:rsidP="003C16E1">
      <w:pPr>
        <w:pStyle w:val="ListParagraph"/>
        <w:numPr>
          <w:ilvl w:val="0"/>
          <w:numId w:val="2"/>
        </w:numPr>
      </w:pPr>
      <w:r>
        <w:t>What was the respondent’s relationship to the complainant?</w:t>
      </w:r>
      <w:r w:rsidR="00A01C19" w:rsidRPr="00A01C19">
        <w:t xml:space="preserve"> </w:t>
      </w:r>
      <w:r w:rsidR="00A01C19">
        <w:t>This can be found in column M (see Figure 1</w:t>
      </w:r>
      <w:r w:rsidR="00701561">
        <w:t>2</w:t>
      </w:r>
      <w:r w:rsidR="00A01C19">
        <w:t>).</w:t>
      </w:r>
    </w:p>
    <w:p w14:paraId="2A8225A1" w14:textId="77777777" w:rsidR="000D3EA0" w:rsidRDefault="000D3EA0" w:rsidP="00F7065B"/>
    <w:p w14:paraId="2ADBF043" w14:textId="1A64DD15" w:rsidR="00F7065B" w:rsidRDefault="00C92290" w:rsidP="00F7065B">
      <w:r>
        <w:t>Examine how the complaint was handled.</w:t>
      </w:r>
    </w:p>
    <w:p w14:paraId="3482F32F" w14:textId="407CF41E" w:rsidR="00731097" w:rsidRDefault="00731097" w:rsidP="003C16E1">
      <w:pPr>
        <w:pStyle w:val="ListParagraph"/>
        <w:numPr>
          <w:ilvl w:val="0"/>
          <w:numId w:val="2"/>
        </w:numPr>
      </w:pPr>
      <w:r>
        <w:t>What was the handling method?</w:t>
      </w:r>
      <w:r w:rsidR="008A35A3">
        <w:t xml:space="preserve"> This can be found in column O (see Figure 1</w:t>
      </w:r>
      <w:r w:rsidR="00701561">
        <w:t>2</w:t>
      </w:r>
      <w:r w:rsidR="008A35A3">
        <w:t>).</w:t>
      </w:r>
    </w:p>
    <w:p w14:paraId="62A28B6B" w14:textId="7121D7B3" w:rsidR="00731097" w:rsidRDefault="00731097" w:rsidP="003C16E1">
      <w:pPr>
        <w:pStyle w:val="ListParagraph"/>
        <w:numPr>
          <w:ilvl w:val="0"/>
          <w:numId w:val="2"/>
        </w:numPr>
      </w:pPr>
      <w:r>
        <w:t>What was the outcome of the complaint?</w:t>
      </w:r>
      <w:r w:rsidR="00E43C33">
        <w:t xml:space="preserve">  </w:t>
      </w:r>
      <w:r w:rsidR="00EE3D01">
        <w:t>This can be found in column N (see Figure 1</w:t>
      </w:r>
      <w:r w:rsidR="00701561">
        <w:t>2</w:t>
      </w:r>
      <w:r w:rsidR="00EE3D01">
        <w:t>).</w:t>
      </w:r>
    </w:p>
    <w:p w14:paraId="79E8D655" w14:textId="1ACFF7BD" w:rsidR="00731097" w:rsidRPr="001C235F" w:rsidRDefault="00825103" w:rsidP="003C16E1">
      <w:pPr>
        <w:pStyle w:val="ListParagraph"/>
        <w:numPr>
          <w:ilvl w:val="0"/>
          <w:numId w:val="2"/>
        </w:numPr>
      </w:pPr>
      <w:r>
        <w:t>Was the complainant satisfied with the outcome?</w:t>
      </w:r>
      <w:r w:rsidR="00EE3D01">
        <w:t xml:space="preserve"> This can be found in column P (see Figure 1</w:t>
      </w:r>
      <w:r w:rsidR="00701561">
        <w:t>2</w:t>
      </w:r>
      <w:r w:rsidR="00EE3D01">
        <w:t>).</w:t>
      </w:r>
    </w:p>
    <w:p w14:paraId="76DEDDAD" w14:textId="77777777" w:rsidR="00E35C3D" w:rsidRDefault="00E35C3D" w:rsidP="00E35C3D">
      <w:pPr>
        <w:pStyle w:val="Heading3"/>
      </w:pPr>
      <w:r>
        <w:t>People Matter Survey</w:t>
      </w:r>
    </w:p>
    <w:p w14:paraId="796A4444" w14:textId="38A18987" w:rsidR="005459D5" w:rsidRDefault="005A4FD7" w:rsidP="001A7658">
      <w:r>
        <w:t xml:space="preserve">Examine the proportions of people who </w:t>
      </w:r>
      <w:r w:rsidR="006F716D">
        <w:t>responded to the question</w:t>
      </w:r>
      <w:r w:rsidR="00104A3C">
        <w:t xml:space="preserve"> measuring experiences of sexual harassment in the workplace</w:t>
      </w:r>
      <w:r w:rsidR="006F716D">
        <w:t>, “</w:t>
      </w:r>
      <w:r w:rsidR="006F716D" w:rsidRPr="006F716D">
        <w:t>During the last 12 months in your current organisation, have you experienced any of the following behaviours at work</w:t>
      </w:r>
      <w:r w:rsidR="006F716D">
        <w:t>?”</w:t>
      </w:r>
    </w:p>
    <w:p w14:paraId="061A43E7" w14:textId="52C99F74" w:rsidR="00B761BA" w:rsidRDefault="00B761BA" w:rsidP="003C16E1">
      <w:pPr>
        <w:pStyle w:val="ListParagraph"/>
        <w:numPr>
          <w:ilvl w:val="0"/>
          <w:numId w:val="2"/>
        </w:numPr>
      </w:pPr>
      <w:r>
        <w:t xml:space="preserve">What </w:t>
      </w:r>
      <w:r w:rsidR="003D2E25">
        <w:t>were</w:t>
      </w:r>
      <w:r w:rsidR="00E83042">
        <w:t xml:space="preserve"> the </w:t>
      </w:r>
      <w:r w:rsidR="0082037F">
        <w:t xml:space="preserve">intersecting </w:t>
      </w:r>
      <w:r w:rsidR="00486288">
        <w:t xml:space="preserve">identities and experiences </w:t>
      </w:r>
      <w:r w:rsidR="00783BDF">
        <w:t xml:space="preserve">of </w:t>
      </w:r>
      <w:r w:rsidR="0037159D">
        <w:t>the people who</w:t>
      </w:r>
      <w:r w:rsidR="0066317B">
        <w:t xml:space="preserve"> had experien</w:t>
      </w:r>
      <w:r w:rsidR="00551BDB">
        <w:t xml:space="preserve">ced </w:t>
      </w:r>
      <w:r w:rsidR="00755362">
        <w:t>any of the workplace sexual harassment behaviours?</w:t>
      </w:r>
    </w:p>
    <w:p w14:paraId="3BCAB111" w14:textId="77DB4D2A" w:rsidR="00755362" w:rsidRDefault="00795FBF" w:rsidP="003C16E1">
      <w:pPr>
        <w:pStyle w:val="ListParagraph"/>
        <w:numPr>
          <w:ilvl w:val="0"/>
          <w:numId w:val="2"/>
        </w:numPr>
      </w:pPr>
      <w:r>
        <w:t>What</w:t>
      </w:r>
      <w:r w:rsidR="006C2C6B">
        <w:t xml:space="preserve"> </w:t>
      </w:r>
      <w:r w:rsidR="00656AE5">
        <w:t xml:space="preserve">behaviours </w:t>
      </w:r>
      <w:r w:rsidR="00F01339">
        <w:t>did people experience?</w:t>
      </w:r>
    </w:p>
    <w:p w14:paraId="7B7E8C63" w14:textId="33CE1EA2" w:rsidR="00E77DA1" w:rsidRDefault="009D374A" w:rsidP="003C16E1">
      <w:pPr>
        <w:pStyle w:val="ListParagraph"/>
        <w:numPr>
          <w:ilvl w:val="0"/>
          <w:numId w:val="2"/>
        </w:numPr>
      </w:pPr>
      <w:r>
        <w:t xml:space="preserve">Have there been any changes since the previous reporting period? E.g., </w:t>
      </w:r>
      <w:r w:rsidR="000840D7">
        <w:t>noticeable reductions</w:t>
      </w:r>
      <w:r w:rsidR="009F7284">
        <w:t xml:space="preserve"> or increases</w:t>
      </w:r>
      <w:r w:rsidR="000840D7">
        <w:t xml:space="preserve"> in the proportions of people who have experienced workplace sexual harassment? Any</w:t>
      </w:r>
      <w:r w:rsidR="00CA7233">
        <w:t xml:space="preserve"> behaviours that are consistently </w:t>
      </w:r>
      <w:r w:rsidR="00AF6D01">
        <w:t>and predominantly experienced?</w:t>
      </w:r>
    </w:p>
    <w:p w14:paraId="0FD1BCB4" w14:textId="2B2136E8" w:rsidR="00AF6D01" w:rsidRDefault="00AF6D01" w:rsidP="00AF6D01">
      <w:r>
        <w:t xml:space="preserve">Examine the </w:t>
      </w:r>
      <w:r w:rsidR="007C71C6">
        <w:t xml:space="preserve">proportions of people who </w:t>
      </w:r>
      <w:r w:rsidR="004B70EF">
        <w:t>responded</w:t>
      </w:r>
      <w:r w:rsidR="007104B6">
        <w:t xml:space="preserve"> to the question measuring </w:t>
      </w:r>
      <w:r w:rsidR="007C71C6">
        <w:t>experience</w:t>
      </w:r>
      <w:r w:rsidR="007104B6">
        <w:t>s of</w:t>
      </w:r>
      <w:r w:rsidR="007C71C6">
        <w:t xml:space="preserve"> bullying</w:t>
      </w:r>
      <w:r w:rsidR="004B70EF">
        <w:t xml:space="preserve"> in the workplace, </w:t>
      </w:r>
      <w:r w:rsidR="000C675B">
        <w:t>“</w:t>
      </w:r>
      <w:r w:rsidR="000C675B" w:rsidRPr="000C675B">
        <w:t>During the last 12 months in your current organisation, have you personally experienced bullying at work</w:t>
      </w:r>
      <w:r w:rsidR="000C675B">
        <w:t>?”</w:t>
      </w:r>
    </w:p>
    <w:p w14:paraId="34A17287" w14:textId="1B7EA21B" w:rsidR="000C675B" w:rsidRDefault="00D35A6A" w:rsidP="003C16E1">
      <w:pPr>
        <w:pStyle w:val="ListParagraph"/>
        <w:numPr>
          <w:ilvl w:val="0"/>
          <w:numId w:val="2"/>
        </w:numPr>
      </w:pPr>
      <w:r>
        <w:t xml:space="preserve">What </w:t>
      </w:r>
      <w:r w:rsidR="00EC358E">
        <w:t>were</w:t>
      </w:r>
      <w:r>
        <w:t xml:space="preserve"> the </w:t>
      </w:r>
      <w:r w:rsidR="0082037F">
        <w:t xml:space="preserve">intersecting </w:t>
      </w:r>
      <w:r w:rsidR="00486288">
        <w:t xml:space="preserve">identities and experiences </w:t>
      </w:r>
      <w:r>
        <w:t>of the people who had experienced workplace bullying?</w:t>
      </w:r>
    </w:p>
    <w:p w14:paraId="47B68FA1" w14:textId="77777777" w:rsidR="00FA6CDF" w:rsidRDefault="00D35A6A" w:rsidP="003C16E1">
      <w:pPr>
        <w:pStyle w:val="ListParagraph"/>
        <w:numPr>
          <w:ilvl w:val="0"/>
          <w:numId w:val="2"/>
        </w:numPr>
      </w:pPr>
      <w:r>
        <w:t>What forms of bullying were experienced?</w:t>
      </w:r>
    </w:p>
    <w:p w14:paraId="3690FCCD" w14:textId="583E36D1" w:rsidR="009038ED" w:rsidRDefault="005A4FE0" w:rsidP="003C16E1">
      <w:pPr>
        <w:pStyle w:val="ListParagraph"/>
        <w:numPr>
          <w:ilvl w:val="0"/>
          <w:numId w:val="2"/>
        </w:numPr>
      </w:pPr>
      <w:r>
        <w:t xml:space="preserve">Examine who </w:t>
      </w:r>
      <w:r w:rsidR="00EC44FC">
        <w:t xml:space="preserve">did the bullying </w:t>
      </w:r>
      <w:r w:rsidR="00921F1B">
        <w:t xml:space="preserve">by looking </w:t>
      </w:r>
      <w:r>
        <w:t>at responses to, “</w:t>
      </w:r>
      <w:r w:rsidR="005D40EF" w:rsidRPr="005D40EF">
        <w:t>Who behaved in that way</w:t>
      </w:r>
      <w:r w:rsidR="005D40EF">
        <w:t>?”</w:t>
      </w:r>
    </w:p>
    <w:p w14:paraId="2B395EEB" w14:textId="135F400C" w:rsidR="00E02B58" w:rsidRDefault="00FA6CDF" w:rsidP="006B3B33">
      <w:r>
        <w:t>For those who experienced workplace bullying, wha</w:t>
      </w:r>
      <w:r w:rsidR="006B5F61">
        <w:t>t actions</w:t>
      </w:r>
      <w:r w:rsidR="009865B4">
        <w:t xml:space="preserve"> did they take? </w:t>
      </w:r>
      <w:r w:rsidR="006B3B33">
        <w:t>Examine the question, “</w:t>
      </w:r>
      <w:r w:rsidR="00F0782E" w:rsidRPr="00F0782E">
        <w:t>Did you tell anyone about the bullying</w:t>
      </w:r>
      <w:r w:rsidR="00F0782E">
        <w:t>?”</w:t>
      </w:r>
    </w:p>
    <w:p w14:paraId="2DFE967E" w14:textId="7C6B3275" w:rsidR="00F636DC" w:rsidRDefault="00F636DC" w:rsidP="003C16E1">
      <w:pPr>
        <w:pStyle w:val="ListParagraph"/>
        <w:numPr>
          <w:ilvl w:val="0"/>
          <w:numId w:val="2"/>
        </w:numPr>
      </w:pPr>
      <w:r>
        <w:t>Who did people most frequently tell?</w:t>
      </w:r>
    </w:p>
    <w:p w14:paraId="5A725908" w14:textId="363FE803" w:rsidR="007A477E" w:rsidRDefault="00F636DC" w:rsidP="003C16E1">
      <w:pPr>
        <w:pStyle w:val="ListParagraph"/>
        <w:numPr>
          <w:ilvl w:val="0"/>
          <w:numId w:val="2"/>
        </w:numPr>
      </w:pPr>
      <w:r>
        <w:t xml:space="preserve">Did many people submit a formal complaint? For those who did not, </w:t>
      </w:r>
      <w:r w:rsidR="00981D27">
        <w:t>examine the reasons for not submitting a formal complaint by looking at the responses to, “</w:t>
      </w:r>
      <w:r w:rsidR="00981D27" w:rsidRPr="00981D27">
        <w:t>What was your reason for not submitting a formal complaint</w:t>
      </w:r>
      <w:r w:rsidR="00981D27">
        <w:t>?”</w:t>
      </w:r>
    </w:p>
    <w:p w14:paraId="37FCA231" w14:textId="76918BC8" w:rsidR="00A355D1" w:rsidRDefault="003B1E1B" w:rsidP="003B1E1B">
      <w:r>
        <w:t>Examine the proportions of people who responded to the question measuring</w:t>
      </w:r>
      <w:r w:rsidR="00576BC5">
        <w:t xml:space="preserve"> witnessing negative behaviours in the workplace, “</w:t>
      </w:r>
      <w:r w:rsidR="0049605B" w:rsidRPr="0049605B">
        <w:t>During the last 12 months in your current organisation, have you witnessed any of the following negative behaviours at work</w:t>
      </w:r>
      <w:r w:rsidR="0049605B">
        <w:t>?”</w:t>
      </w:r>
    </w:p>
    <w:p w14:paraId="2FBF5E62" w14:textId="177029C9" w:rsidR="00B52FE3" w:rsidRDefault="00B52FE3" w:rsidP="003C16E1">
      <w:pPr>
        <w:pStyle w:val="ListParagraph"/>
        <w:numPr>
          <w:ilvl w:val="0"/>
          <w:numId w:val="2"/>
        </w:numPr>
      </w:pPr>
      <w:r>
        <w:t xml:space="preserve">What </w:t>
      </w:r>
      <w:r w:rsidR="00EC358E">
        <w:t>were</w:t>
      </w:r>
      <w:r>
        <w:t xml:space="preserve"> the </w:t>
      </w:r>
      <w:r w:rsidR="0082037F">
        <w:t xml:space="preserve">intersecting </w:t>
      </w:r>
      <w:r w:rsidR="003C2DD4">
        <w:t xml:space="preserve">identities and experiences </w:t>
      </w:r>
      <w:r>
        <w:t>of the people who had witnessed any of the negative behaviours?</w:t>
      </w:r>
    </w:p>
    <w:p w14:paraId="5B949D28" w14:textId="63B10281" w:rsidR="00B52FE3" w:rsidRDefault="00B52FE3" w:rsidP="003C16E1">
      <w:pPr>
        <w:pStyle w:val="ListParagraph"/>
        <w:numPr>
          <w:ilvl w:val="0"/>
          <w:numId w:val="2"/>
        </w:numPr>
      </w:pPr>
      <w:r>
        <w:t>What behaviours did people witness?</w:t>
      </w:r>
    </w:p>
    <w:p w14:paraId="6F5DF347" w14:textId="75D1087F" w:rsidR="00B52FE3" w:rsidRDefault="00B52FE3" w:rsidP="003C16E1">
      <w:pPr>
        <w:pStyle w:val="ListParagraph"/>
        <w:numPr>
          <w:ilvl w:val="0"/>
          <w:numId w:val="2"/>
        </w:numPr>
      </w:pPr>
      <w:r>
        <w:t>Have there been any changes since the previous reporting period? E.g., noticeable reductions</w:t>
      </w:r>
      <w:r w:rsidR="009F7284">
        <w:t xml:space="preserve"> or increases</w:t>
      </w:r>
      <w:r>
        <w:t xml:space="preserve"> in the proportions of people who have </w:t>
      </w:r>
      <w:r w:rsidR="00700030">
        <w:t>witnessed negative behaviours</w:t>
      </w:r>
      <w:r>
        <w:t xml:space="preserve">? Any behaviours that are consistently and predominantly </w:t>
      </w:r>
      <w:r w:rsidR="00762841">
        <w:t>witnessed</w:t>
      </w:r>
      <w:r>
        <w:t>?</w:t>
      </w:r>
    </w:p>
    <w:p w14:paraId="6EB7DBF4" w14:textId="5BB6ADA6" w:rsidR="00290CFD" w:rsidRDefault="00290CFD" w:rsidP="00290CFD">
      <w:r>
        <w:t xml:space="preserve">For those who witnessed negative behaviours in the </w:t>
      </w:r>
      <w:r w:rsidR="00E806AC">
        <w:t>workplace</w:t>
      </w:r>
      <w:r>
        <w:t>, what actions did they take? Examine the question, “</w:t>
      </w:r>
      <w:r w:rsidR="00E806AC" w:rsidRPr="00E806AC">
        <w:t>When you witnessed the above behaviour(s), did you do any of the following</w:t>
      </w:r>
      <w:r>
        <w:t>?”</w:t>
      </w:r>
    </w:p>
    <w:p w14:paraId="1E7E0851" w14:textId="77777777" w:rsidR="00290CFD" w:rsidRDefault="00290CFD" w:rsidP="003C16E1">
      <w:pPr>
        <w:pStyle w:val="ListParagraph"/>
        <w:numPr>
          <w:ilvl w:val="0"/>
          <w:numId w:val="2"/>
        </w:numPr>
      </w:pPr>
      <w:r>
        <w:t>Who did people most frequently tell?</w:t>
      </w:r>
    </w:p>
    <w:p w14:paraId="6411DBD2" w14:textId="6031F2C4" w:rsidR="00290CFD" w:rsidRDefault="00290CFD" w:rsidP="003C16E1">
      <w:pPr>
        <w:pStyle w:val="ListParagraph"/>
        <w:numPr>
          <w:ilvl w:val="0"/>
          <w:numId w:val="2"/>
        </w:numPr>
      </w:pPr>
      <w:r>
        <w:t xml:space="preserve">Did many people submit a formal complaint? </w:t>
      </w:r>
    </w:p>
    <w:p w14:paraId="1529302A" w14:textId="15FAD823" w:rsidR="00F4507F" w:rsidRDefault="00C02011" w:rsidP="008A73F2">
      <w:r>
        <w:t xml:space="preserve">Examine how employees perceive the workplace </w:t>
      </w:r>
      <w:r w:rsidR="6A06F596">
        <w:t>culture</w:t>
      </w:r>
      <w:r>
        <w:t xml:space="preserve"> regarding sexual harassment and behaviours. </w:t>
      </w:r>
      <w:r w:rsidR="003555AC">
        <w:t xml:space="preserve">What </w:t>
      </w:r>
      <w:r w:rsidR="00F7151C">
        <w:t xml:space="preserve">were the </w:t>
      </w:r>
      <w:r w:rsidR="0082037F">
        <w:t xml:space="preserve">intersecting </w:t>
      </w:r>
      <w:r w:rsidR="003C2DD4">
        <w:t xml:space="preserve">identities and experiences </w:t>
      </w:r>
      <w:r w:rsidR="003555AC">
        <w:t>of the</w:t>
      </w:r>
      <w:r w:rsidR="00B63D12">
        <w:t xml:space="preserve"> proportions of people who </w:t>
      </w:r>
      <w:r w:rsidR="00B63D12" w:rsidRPr="00B63D12">
        <w:rPr>
          <w:i/>
          <w:iCs/>
        </w:rPr>
        <w:t>agree/strongly agree</w:t>
      </w:r>
      <w:r w:rsidR="00B63D12">
        <w:t xml:space="preserve"> with the following </w:t>
      </w:r>
      <w:r w:rsidR="007A752F">
        <w:t>survey items</w:t>
      </w:r>
      <w:r w:rsidR="00B63D12">
        <w:t>:</w:t>
      </w:r>
    </w:p>
    <w:p w14:paraId="2665C4C6" w14:textId="763033E4" w:rsidR="00B63D12" w:rsidRDefault="006913C6" w:rsidP="003C16E1">
      <w:pPr>
        <w:pStyle w:val="ListParagraph"/>
        <w:numPr>
          <w:ilvl w:val="0"/>
          <w:numId w:val="2"/>
        </w:numPr>
      </w:pPr>
      <w:r>
        <w:t>“</w:t>
      </w:r>
      <w:r w:rsidRPr="006913C6">
        <w:t>My organisation encourages respectful workplace behaviours</w:t>
      </w:r>
      <w:r>
        <w:t>.”</w:t>
      </w:r>
    </w:p>
    <w:p w14:paraId="3E43F04A" w14:textId="5B65548F" w:rsidR="006913C6" w:rsidRDefault="006D0AEA" w:rsidP="003C16E1">
      <w:pPr>
        <w:pStyle w:val="ListParagraph"/>
        <w:numPr>
          <w:ilvl w:val="0"/>
          <w:numId w:val="2"/>
        </w:numPr>
      </w:pPr>
      <w:r>
        <w:t>“</w:t>
      </w:r>
      <w:r w:rsidRPr="006D0AEA">
        <w:t>My organisation takes steps to eliminate bullying, harassment and discrimination</w:t>
      </w:r>
      <w:r>
        <w:t>.”</w:t>
      </w:r>
    </w:p>
    <w:p w14:paraId="685D6A50" w14:textId="0879B5D4" w:rsidR="564B3C38" w:rsidRPr="00B54E45" w:rsidRDefault="006D0AEA" w:rsidP="00B54E45">
      <w:pPr>
        <w:pStyle w:val="ListParagraph"/>
        <w:numPr>
          <w:ilvl w:val="0"/>
          <w:numId w:val="2"/>
        </w:numPr>
      </w:pPr>
      <w:r>
        <w:t>“</w:t>
      </w:r>
      <w:r w:rsidRPr="006D0AEA">
        <w:t>I feel safe to challenge inappropriate behaviour at work</w:t>
      </w:r>
      <w:r>
        <w:t>.”</w:t>
      </w:r>
    </w:p>
    <w:p w14:paraId="5F96F03C" w14:textId="2E9AFCF3" w:rsidR="00371AE1" w:rsidRDefault="00371AE1" w:rsidP="00371AE1">
      <w:pPr>
        <w:pStyle w:val="Heading1"/>
      </w:pPr>
      <w:bookmarkStart w:id="24" w:name="_Toc156969004"/>
      <w:r>
        <w:t>Indicator 5: Recruitment and promotion</w:t>
      </w:r>
      <w:bookmarkEnd w:id="24"/>
    </w:p>
    <w:p w14:paraId="1D3CF36E" w14:textId="77777777" w:rsidR="002C75F8" w:rsidRDefault="002C75F8" w:rsidP="002C75F8">
      <w:pPr>
        <w:tabs>
          <w:tab w:val="num" w:pos="720"/>
        </w:tabs>
      </w:pPr>
      <w:r>
        <w:t>The Commission for Gender Equality in the Public Sector provides the following description for this indicator:</w:t>
      </w:r>
      <w:r>
        <w:rPr>
          <w:rStyle w:val="FootnoteReference"/>
        </w:rPr>
        <w:footnoteReference w:id="18"/>
      </w:r>
    </w:p>
    <w:p w14:paraId="3F93E48E" w14:textId="122013B4" w:rsidR="00E53CE9" w:rsidRDefault="00E53CE9" w:rsidP="00E53CE9">
      <w:r>
        <w:t xml:space="preserve">“Gender bias and gender stereotypes can influence recruitment, </w:t>
      </w:r>
      <w:proofErr w:type="gramStart"/>
      <w:r>
        <w:t>promotion</w:t>
      </w:r>
      <w:proofErr w:type="gramEnd"/>
      <w:r>
        <w:t xml:space="preserve"> and career progression practices. This means that women may not have access to the same career opportunities as men. Other forms of disadvantage and discrimination can also have an impact, limiting career opportunities for women from different backgrounds, such as women with disability or older women.</w:t>
      </w:r>
    </w:p>
    <w:p w14:paraId="1D929EF3" w14:textId="4CD2543C" w:rsidR="002C75F8" w:rsidRDefault="00E53CE9" w:rsidP="00E53CE9">
      <w:r>
        <w:t>Data on recruitment and promotion outcomes can show where women’s careers are stalling and help identify strategies to create more equal opportunities.”</w:t>
      </w:r>
    </w:p>
    <w:p w14:paraId="72C55165" w14:textId="60BE5F8A" w:rsidR="008734BB" w:rsidRPr="0034100E" w:rsidRDefault="008734BB" w:rsidP="008734BB">
      <w:r w:rsidRPr="0034100E">
        <w:t xml:space="preserve">While gender bias in recruitment and promotion decisions can sometimes be overt and intentional, it is often neither deliberate nor recognised. In some cases, bias can be masked by a strong reliance on the </w:t>
      </w:r>
      <w:proofErr w:type="gramStart"/>
      <w:r w:rsidRPr="0034100E">
        <w:t>socially-constructed</w:t>
      </w:r>
      <w:proofErr w:type="gramEnd"/>
      <w:r w:rsidRPr="0034100E">
        <w:t xml:space="preserve"> notion of ‘merit’, which can in turn work to entrench gender and intersectional inequalities in the workplace. Under the cover of ‘hiring the best person for the job’, a focus on ill-defined notions of merit may </w:t>
      </w:r>
      <w:proofErr w:type="gramStart"/>
      <w:r w:rsidRPr="0034100E">
        <w:t>actually work</w:t>
      </w:r>
      <w:proofErr w:type="gramEnd"/>
      <w:r w:rsidRPr="0034100E">
        <w:t xml:space="preserve"> to justify recruiting and promoting those who think, look and act like us.</w:t>
      </w:r>
      <w:r w:rsidRPr="0034100E">
        <w:rPr>
          <w:rStyle w:val="FootnoteReference"/>
        </w:rPr>
        <w:footnoteReference w:id="19"/>
      </w:r>
      <w:r w:rsidRPr="0034100E">
        <w:t xml:space="preserve"> </w:t>
      </w:r>
    </w:p>
    <w:p w14:paraId="3C8B1653" w14:textId="77777777" w:rsidR="00371AE1" w:rsidRDefault="00371AE1" w:rsidP="00371AE1">
      <w:pPr>
        <w:pStyle w:val="Heading2"/>
      </w:pPr>
      <w:bookmarkStart w:id="25" w:name="_Toc156969005"/>
      <w:r>
        <w:t>How it influences the gender pay gap</w:t>
      </w:r>
      <w:bookmarkEnd w:id="25"/>
    </w:p>
    <w:p w14:paraId="4AD68CBA" w14:textId="15D92B9F" w:rsidR="00725BA6" w:rsidRPr="00725BA6" w:rsidRDefault="00725BA6" w:rsidP="00CA37B6">
      <w:pPr>
        <w:rPr>
          <w:b/>
          <w:bCs/>
        </w:rPr>
      </w:pPr>
      <w:r>
        <w:rPr>
          <w:b/>
          <w:bCs/>
        </w:rPr>
        <w:t>Opportunities for promotion</w:t>
      </w:r>
    </w:p>
    <w:p w14:paraId="2AC26A58" w14:textId="0E0A903B" w:rsidR="00CA37B6" w:rsidRDefault="00CE5FE8" w:rsidP="00CA37B6">
      <w:r>
        <w:t>With many higher-paying positions</w:t>
      </w:r>
      <w:r w:rsidR="008124E0">
        <w:t xml:space="preserve"> requiring full-time employment or offering inflexible working arrangements, women are more likely to have l</w:t>
      </w:r>
      <w:r w:rsidR="00725BA6" w:rsidRPr="00725BA6">
        <w:t xml:space="preserve">imited access to promotion opportunities </w:t>
      </w:r>
      <w:r w:rsidR="008124E0">
        <w:t>which</w:t>
      </w:r>
      <w:r w:rsidR="00725BA6" w:rsidRPr="00725BA6">
        <w:t xml:space="preserve"> widen</w:t>
      </w:r>
      <w:r w:rsidR="008124E0">
        <w:t>s</w:t>
      </w:r>
      <w:r w:rsidR="00725BA6" w:rsidRPr="00725BA6">
        <w:t xml:space="preserve"> the gender pay gap. If women are not given equal chances for career advancement, they may remain in lower-paying positions while their male counterparts progress to higher-paying roles.</w:t>
      </w:r>
    </w:p>
    <w:p w14:paraId="08B61EEE" w14:textId="77777777" w:rsidR="000D3EA0" w:rsidRDefault="000D3EA0" w:rsidP="00CA37B6">
      <w:pPr>
        <w:rPr>
          <w:b/>
          <w:bCs/>
        </w:rPr>
      </w:pPr>
    </w:p>
    <w:p w14:paraId="42EE43F4" w14:textId="77777777" w:rsidR="000D3EA0" w:rsidRDefault="000D3EA0" w:rsidP="00CA37B6">
      <w:pPr>
        <w:rPr>
          <w:b/>
          <w:bCs/>
        </w:rPr>
      </w:pPr>
    </w:p>
    <w:p w14:paraId="30CB7085" w14:textId="3F8A97CC" w:rsidR="00A61A64" w:rsidRPr="00A61A64" w:rsidRDefault="00A61A64" w:rsidP="00CA37B6">
      <w:pPr>
        <w:rPr>
          <w:b/>
          <w:bCs/>
        </w:rPr>
      </w:pPr>
      <w:r w:rsidRPr="00A61A64">
        <w:rPr>
          <w:b/>
          <w:bCs/>
        </w:rPr>
        <w:t xml:space="preserve">Unconscious bias </w:t>
      </w:r>
    </w:p>
    <w:p w14:paraId="7A872CC0" w14:textId="5D244A40" w:rsidR="00A61A64" w:rsidRDefault="00A61A64" w:rsidP="00CA37B6">
      <w:r w:rsidRPr="00A61A64">
        <w:t>Unconscious bias in recruitment and promotion processes can result in the underrepresentation of women in leadership roles and higher-paying positions. Bias can manifest in various ways, such as favo</w:t>
      </w:r>
      <w:r>
        <w:t>u</w:t>
      </w:r>
      <w:r w:rsidRPr="00A61A64">
        <w:t>ring male candidates during hiring or promotion decisions</w:t>
      </w:r>
      <w:r w:rsidR="00390F89">
        <w:t xml:space="preserve"> as they are typically less likely to request flexible working arrangements, </w:t>
      </w:r>
      <w:r w:rsidR="00002E57">
        <w:t>access carers leave, or require</w:t>
      </w:r>
      <w:r w:rsidR="00BE461E">
        <w:t xml:space="preserve"> a long period of parental leave</w:t>
      </w:r>
      <w:r w:rsidRPr="00A61A64">
        <w:t>.</w:t>
      </w:r>
    </w:p>
    <w:p w14:paraId="719E593A" w14:textId="01AAE340" w:rsidR="00456563" w:rsidRDefault="00456563" w:rsidP="00CA37B6">
      <w:pPr>
        <w:rPr>
          <w:b/>
        </w:rPr>
      </w:pPr>
      <w:r w:rsidRPr="00456563">
        <w:rPr>
          <w:b/>
          <w:bCs/>
        </w:rPr>
        <w:t>Family and caregiving responsibilities</w:t>
      </w:r>
    </w:p>
    <w:p w14:paraId="33F7BCA6" w14:textId="5BC83CC5" w:rsidR="00456563" w:rsidRDefault="00456563" w:rsidP="00CA37B6">
      <w:r w:rsidRPr="00456563">
        <w:t xml:space="preserve">Recruitment and promotion practices that do not account for family and caregiving responsibilities can disproportionately affect women. </w:t>
      </w:r>
      <w:r w:rsidR="00DC491D">
        <w:t>For instance, p</w:t>
      </w:r>
      <w:r w:rsidRPr="00456563">
        <w:t>olicies that do not support work-life balance or provide flexibility can limit women's career progression.</w:t>
      </w:r>
      <w:r w:rsidR="00DC491D">
        <w:t xml:space="preserve"> </w:t>
      </w:r>
      <w:r w:rsidR="005F52F0">
        <w:t xml:space="preserve">Offering </w:t>
      </w:r>
      <w:r w:rsidR="006D6371">
        <w:t>senior positions/higher-paying positions as part-time would support women to climb the career ladder</w:t>
      </w:r>
      <w:r w:rsidR="007C5734">
        <w:t xml:space="preserve"> while also </w:t>
      </w:r>
      <w:r w:rsidR="000137A3">
        <w:t xml:space="preserve">raising a family. </w:t>
      </w:r>
      <w:r w:rsidR="00790D08">
        <w:t>Furthermore, offering secure positions</w:t>
      </w:r>
      <w:r w:rsidR="009F2AEB">
        <w:t xml:space="preserve"> rather than short-term or casual contracts provide</w:t>
      </w:r>
      <w:r w:rsidR="004F62BD">
        <w:t>s</w:t>
      </w:r>
      <w:r w:rsidR="009F2AEB">
        <w:t xml:space="preserve"> financial security</w:t>
      </w:r>
      <w:r w:rsidR="00266D9D">
        <w:t xml:space="preserve"> and access to benefits</w:t>
      </w:r>
      <w:r w:rsidR="004E06BE">
        <w:t xml:space="preserve"> (i.e., carers leave) that women </w:t>
      </w:r>
      <w:r w:rsidR="00997CED">
        <w:t xml:space="preserve">with a family </w:t>
      </w:r>
      <w:r w:rsidR="004E06BE">
        <w:t>often require.</w:t>
      </w:r>
    </w:p>
    <w:p w14:paraId="48E9973F" w14:textId="08AEEFC7" w:rsidR="00A21828" w:rsidRPr="00A21828" w:rsidRDefault="00010EE1" w:rsidP="00CA37B6">
      <w:pPr>
        <w:rPr>
          <w:b/>
          <w:bCs/>
        </w:rPr>
      </w:pPr>
      <w:r>
        <w:rPr>
          <w:b/>
          <w:bCs/>
        </w:rPr>
        <w:t>Lack of d</w:t>
      </w:r>
      <w:r w:rsidR="00A21828" w:rsidRPr="00A21828">
        <w:rPr>
          <w:b/>
          <w:bCs/>
        </w:rPr>
        <w:t xml:space="preserve">iversity </w:t>
      </w:r>
    </w:p>
    <w:p w14:paraId="0C2143EE" w14:textId="42004009" w:rsidR="00A21828" w:rsidRPr="00CA37B6" w:rsidRDefault="005E31E7" w:rsidP="00CA37B6">
      <w:r>
        <w:t xml:space="preserve">A lack of diversity in the workforce can widen the gender pay gap. </w:t>
      </w:r>
      <w:r w:rsidR="00A21828" w:rsidRPr="00A21828">
        <w:t>Organi</w:t>
      </w:r>
      <w:r>
        <w:t>s</w:t>
      </w:r>
      <w:r w:rsidR="00A21828" w:rsidRPr="00A21828">
        <w:t xml:space="preserve">ations </w:t>
      </w:r>
      <w:r w:rsidR="00571962">
        <w:t xml:space="preserve">should ensure their </w:t>
      </w:r>
      <w:r w:rsidR="00A21828" w:rsidRPr="00A21828">
        <w:t xml:space="preserve">recruitment and promotion practices </w:t>
      </w:r>
      <w:r w:rsidR="007F32F8">
        <w:t xml:space="preserve">are unbiased </w:t>
      </w:r>
      <w:r w:rsidR="006F344E">
        <w:t xml:space="preserve">and </w:t>
      </w:r>
      <w:r w:rsidR="005E0A7B">
        <w:t xml:space="preserve">do not further disadvantage or discriminate </w:t>
      </w:r>
      <w:r w:rsidR="002A270F">
        <w:t xml:space="preserve">against </w:t>
      </w:r>
      <w:r w:rsidR="005E0A7B">
        <w:t>applica</w:t>
      </w:r>
      <w:r w:rsidR="00193C9D">
        <w:t>nts through rigid essential criteria in</w:t>
      </w:r>
      <w:r w:rsidR="00EE4418">
        <w:t xml:space="preserve"> position descriptions</w:t>
      </w:r>
      <w:r w:rsidR="00A21828" w:rsidRPr="00A21828">
        <w:t>.</w:t>
      </w:r>
      <w:r w:rsidR="00C4730F">
        <w:t xml:space="preserve"> For instance, requiring a valid driver's license </w:t>
      </w:r>
      <w:r w:rsidR="009F38B1">
        <w:t xml:space="preserve">disqualifies people with disability; </w:t>
      </w:r>
      <w:r w:rsidR="001B59A3">
        <w:t>requiring a certain level of education may disqualify people who</w:t>
      </w:r>
      <w:r w:rsidR="006E4C14">
        <w:t xml:space="preserve">se life circumstances have prevented them from achieving a tertiary </w:t>
      </w:r>
      <w:r w:rsidR="000E09B7">
        <w:t xml:space="preserve">or post-graduate </w:t>
      </w:r>
      <w:r w:rsidR="006E4C14">
        <w:t>education</w:t>
      </w:r>
      <w:r w:rsidR="000E09B7">
        <w:t xml:space="preserve"> but</w:t>
      </w:r>
      <w:r w:rsidR="00F11FE6">
        <w:t xml:space="preserve"> who may possess the required skills and exper</w:t>
      </w:r>
      <w:r w:rsidR="00D32665">
        <w:t>tise for the role.</w:t>
      </w:r>
    </w:p>
    <w:p w14:paraId="3EE4308A" w14:textId="77777777" w:rsidR="00371AE1" w:rsidRDefault="00371AE1" w:rsidP="00371AE1">
      <w:pPr>
        <w:pStyle w:val="Heading2"/>
      </w:pPr>
      <w:bookmarkStart w:id="26" w:name="_Toc156969006"/>
      <w:r>
        <w:t>What to look for</w:t>
      </w:r>
      <w:bookmarkEnd w:id="26"/>
    </w:p>
    <w:p w14:paraId="78EDAA08" w14:textId="77777777" w:rsidR="00E2297F" w:rsidRDefault="00E2297F" w:rsidP="00E2297F">
      <w:pPr>
        <w:pStyle w:val="Heading3"/>
      </w:pPr>
      <w:r>
        <w:t>Workplace reporting template</w:t>
      </w:r>
    </w:p>
    <w:p w14:paraId="50A0F34F" w14:textId="3EE12729" w:rsidR="00E2297F" w:rsidRDefault="00E2297F" w:rsidP="00E2297F">
      <w:r>
        <w:t>Examine the number of newly recruited employees (column N in the reporting template; see Figure 1</w:t>
      </w:r>
      <w:r w:rsidR="00916619">
        <w:t>3</w:t>
      </w:r>
      <w:r>
        <w:t xml:space="preserve">). </w:t>
      </w:r>
    </w:p>
    <w:p w14:paraId="49A30806" w14:textId="40AC88D4" w:rsidR="00E2297F" w:rsidRDefault="00AA0877" w:rsidP="00E2297F">
      <w:pPr>
        <w:pStyle w:val="ListParagraph"/>
        <w:numPr>
          <w:ilvl w:val="0"/>
          <w:numId w:val="2"/>
        </w:numPr>
      </w:pPr>
      <w:r>
        <w:rPr>
          <w:noProof/>
        </w:rPr>
        <mc:AlternateContent>
          <mc:Choice Requires="wps">
            <w:drawing>
              <wp:anchor distT="45720" distB="45720" distL="114300" distR="114300" simplePos="0" relativeHeight="251658250" behindDoc="0" locked="0" layoutInCell="1" allowOverlap="1" wp14:anchorId="3D8055BE" wp14:editId="360A0A14">
                <wp:simplePos x="0" y="0"/>
                <wp:positionH relativeFrom="margin">
                  <wp:align>right</wp:align>
                </wp:positionH>
                <wp:positionV relativeFrom="paragraph">
                  <wp:posOffset>80985</wp:posOffset>
                </wp:positionV>
                <wp:extent cx="2105025" cy="1404620"/>
                <wp:effectExtent l="0" t="0" r="28575" b="15240"/>
                <wp:wrapSquare wrapText="bothSides"/>
                <wp:docPr id="1610641689" name="Text Box 161064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6BA4BDD1" w14:textId="77777777" w:rsidR="00AA0877" w:rsidRDefault="00AA0877" w:rsidP="004B3702">
                            <w:pPr>
                              <w:jc w:val="center"/>
                            </w:pPr>
                            <w:r w:rsidRPr="003C7FDD">
                              <w:rPr>
                                <w:noProof/>
                              </w:rPr>
                              <w:drawing>
                                <wp:inline distT="0" distB="0" distL="0" distR="0" wp14:anchorId="336467BE" wp14:editId="2DECAA9B">
                                  <wp:extent cx="1245704" cy="505333"/>
                                  <wp:effectExtent l="0" t="0" r="0" b="9525"/>
                                  <wp:docPr id="1001178002" name="Picture 1001178002"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8002" name="Picture 1001178002" descr="A close up of a letter&#10;&#10;Description automatically generated"/>
                                          <pic:cNvPicPr/>
                                        </pic:nvPicPr>
                                        <pic:blipFill>
                                          <a:blip r:embed="rId35"/>
                                          <a:stretch>
                                            <a:fillRect/>
                                          </a:stretch>
                                        </pic:blipFill>
                                        <pic:spPr>
                                          <a:xfrm>
                                            <a:off x="0" y="0"/>
                                            <a:ext cx="1260477" cy="511326"/>
                                          </a:xfrm>
                                          <a:prstGeom prst="rect">
                                            <a:avLst/>
                                          </a:prstGeom>
                                        </pic:spPr>
                                      </pic:pic>
                                    </a:graphicData>
                                  </a:graphic>
                                </wp:inline>
                              </w:drawing>
                            </w:r>
                          </w:p>
                          <w:p w14:paraId="1AE0CC4F" w14:textId="376F3E50" w:rsidR="00AA0877" w:rsidRDefault="00AA0877" w:rsidP="00AA0877">
                            <w:pPr>
                              <w:pStyle w:val="Caption"/>
                            </w:pPr>
                            <w:r>
                              <w:t xml:space="preserve">Figure </w:t>
                            </w:r>
                            <w:r w:rsidR="00C37DE8">
                              <w:fldChar w:fldCharType="begin"/>
                            </w:r>
                            <w:r w:rsidR="00C37DE8">
                              <w:instrText xml:space="preserve"> SEQ Figure \* ARABIC </w:instrText>
                            </w:r>
                            <w:r w:rsidR="00C37DE8">
                              <w:fldChar w:fldCharType="separate"/>
                            </w:r>
                            <w:r>
                              <w:rPr>
                                <w:noProof/>
                              </w:rPr>
                              <w:t>13</w:t>
                            </w:r>
                            <w:r w:rsidR="00C37DE8">
                              <w:rPr>
                                <w:noProof/>
                              </w:rPr>
                              <w:fldChar w:fldCharType="end"/>
                            </w:r>
                            <w:r>
                              <w:t>. Image of column which captures data on newly recruited employees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055BE" id="Text Box 1610641689" o:spid="_x0000_s1036" type="#_x0000_t202" style="position:absolute;left:0;text-align:left;margin-left:114.55pt;margin-top:6.4pt;width:165.75pt;height:110.6pt;z-index:25165825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" strokecolor="#722b7b" strokeweight="1.5pt">
                <v:textbox style="mso-fit-shape-to-text:t">
                  <w:txbxContent>
                    <w:p w14:paraId="6BA4BDD1" w14:textId="77777777" w:rsidR="00AA0877" w:rsidRDefault="00AA0877" w:rsidP="004B3702">
                      <w:pPr>
                        <w:jc w:val="center"/>
                      </w:pPr>
                      <w:r w:rsidRPr="003C7FDD">
                        <w:rPr>
                          <w:noProof/>
                        </w:rPr>
                        <w:drawing>
                          <wp:inline distT="0" distB="0" distL="0" distR="0" wp14:anchorId="336467BE" wp14:editId="2DECAA9B">
                            <wp:extent cx="1245704" cy="505333"/>
                            <wp:effectExtent l="0" t="0" r="0" b="9525"/>
                            <wp:docPr id="1001178002" name="Picture 1001178002" descr="A close 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8002" name="Picture 1001178002" descr="A close up of a letter&#10;&#10;Description automatically generated"/>
                                    <pic:cNvPicPr/>
                                  </pic:nvPicPr>
                                  <pic:blipFill>
                                    <a:blip r:embed="rId35"/>
                                    <a:stretch>
                                      <a:fillRect/>
                                    </a:stretch>
                                  </pic:blipFill>
                                  <pic:spPr>
                                    <a:xfrm>
                                      <a:off x="0" y="0"/>
                                      <a:ext cx="1260477" cy="511326"/>
                                    </a:xfrm>
                                    <a:prstGeom prst="rect">
                                      <a:avLst/>
                                    </a:prstGeom>
                                  </pic:spPr>
                                </pic:pic>
                              </a:graphicData>
                            </a:graphic>
                          </wp:inline>
                        </w:drawing>
                      </w:r>
                    </w:p>
                    <w:p w14:paraId="1AE0CC4F" w14:textId="376F3E50" w:rsidR="00AA0877" w:rsidRDefault="00AA0877" w:rsidP="00AA0877">
                      <w:pPr>
                        <w:pStyle w:val="Caption"/>
                      </w:pPr>
                      <w:r>
                        <w:t xml:space="preserve">Figure </w:t>
                      </w:r>
                      <w:r w:rsidR="00C37DE8">
                        <w:fldChar w:fldCharType="begin"/>
                      </w:r>
                      <w:r w:rsidR="00C37DE8">
                        <w:instrText xml:space="preserve"> SEQ Figure \* ARABIC </w:instrText>
                      </w:r>
                      <w:r w:rsidR="00C37DE8">
                        <w:fldChar w:fldCharType="separate"/>
                      </w:r>
                      <w:r>
                        <w:rPr>
                          <w:noProof/>
                        </w:rPr>
                        <w:t>13</w:t>
                      </w:r>
                      <w:r w:rsidR="00C37DE8">
                        <w:rPr>
                          <w:noProof/>
                        </w:rPr>
                        <w:fldChar w:fldCharType="end"/>
                      </w:r>
                      <w:r>
                        <w:t>. Image of column which captures data on newly recruited employees in the workplace gender audit reporting template.</w:t>
                      </w:r>
                    </w:p>
                  </w:txbxContent>
                </v:textbox>
                <w10:wrap type="square" anchorx="margin"/>
              </v:shape>
            </w:pict>
          </mc:Fallback>
        </mc:AlternateContent>
      </w:r>
      <w:r w:rsidR="00E2297F">
        <w:t xml:space="preserve">What is the gender composition of new employees? Examine this by filtering the number of new recruits (column N in the reporting template) and filtering each gender </w:t>
      </w:r>
      <w:r w:rsidR="00E2297F" w:rsidRPr="003A63B6">
        <w:t xml:space="preserve">(column B; see Figure </w:t>
      </w:r>
      <w:r w:rsidR="00916619">
        <w:t>3</w:t>
      </w:r>
      <w:r w:rsidR="00E2297F" w:rsidRPr="003A63B6">
        <w:t>).</w:t>
      </w:r>
    </w:p>
    <w:p w14:paraId="2872018B" w14:textId="3AFD7B5F" w:rsidR="00E2297F" w:rsidRDefault="00E2297F" w:rsidP="00E2297F">
      <w:pPr>
        <w:pStyle w:val="ListParagraph"/>
        <w:numPr>
          <w:ilvl w:val="0"/>
          <w:numId w:val="2"/>
        </w:numPr>
      </w:pPr>
      <w:r>
        <w:t xml:space="preserve">What is the gender composition of the new recruit’s employment basis? Examine this by filtering the number of new recruits (column N), filtering each employment basis (column I; see Figure </w:t>
      </w:r>
      <w:r w:rsidR="00B908E3">
        <w:t>5</w:t>
      </w:r>
      <w:r>
        <w:t xml:space="preserve">), and filtering each gender </w:t>
      </w:r>
      <w:r w:rsidRPr="003A63B6">
        <w:t xml:space="preserve">(column B; see Figure </w:t>
      </w:r>
      <w:r w:rsidR="00916619">
        <w:t>3</w:t>
      </w:r>
      <w:r w:rsidRPr="003A63B6">
        <w:t>).</w:t>
      </w:r>
    </w:p>
    <w:p w14:paraId="38B1F741" w14:textId="77777777" w:rsidR="00E2297F" w:rsidRDefault="00E2297F" w:rsidP="00E2297F">
      <w:r>
        <w:t>Examine the gender composition of:</w:t>
      </w:r>
    </w:p>
    <w:p w14:paraId="1E675693" w14:textId="77777777" w:rsidR="00E2297F" w:rsidRDefault="00E2297F" w:rsidP="00E2297F">
      <w:pPr>
        <w:pStyle w:val="ListParagraph"/>
        <w:numPr>
          <w:ilvl w:val="0"/>
          <w:numId w:val="2"/>
        </w:numPr>
      </w:pPr>
      <w:r>
        <w:t>Internal promotions</w:t>
      </w:r>
    </w:p>
    <w:p w14:paraId="7D7116B2" w14:textId="77777777" w:rsidR="00E2297F" w:rsidRDefault="00E2297F" w:rsidP="00E2297F">
      <w:pPr>
        <w:pStyle w:val="ListParagraph"/>
        <w:numPr>
          <w:ilvl w:val="0"/>
          <w:numId w:val="2"/>
        </w:numPr>
      </w:pPr>
      <w:r>
        <w:t>Career development training</w:t>
      </w:r>
    </w:p>
    <w:p w14:paraId="7680ADEF" w14:textId="77777777" w:rsidR="00E2297F" w:rsidRDefault="00E2297F" w:rsidP="00E2297F">
      <w:pPr>
        <w:pStyle w:val="ListParagraph"/>
        <w:numPr>
          <w:ilvl w:val="0"/>
          <w:numId w:val="2"/>
        </w:numPr>
      </w:pPr>
      <w:r>
        <w:t>Higher duties</w:t>
      </w:r>
    </w:p>
    <w:p w14:paraId="419DB305" w14:textId="77777777" w:rsidR="00E2297F" w:rsidRDefault="00E2297F" w:rsidP="00E2297F">
      <w:pPr>
        <w:pStyle w:val="ListParagraph"/>
        <w:numPr>
          <w:ilvl w:val="0"/>
          <w:numId w:val="2"/>
        </w:numPr>
      </w:pPr>
      <w:r>
        <w:t>Internal secondment</w:t>
      </w:r>
    </w:p>
    <w:p w14:paraId="59E990C5" w14:textId="3EF9AED9" w:rsidR="00E2297F" w:rsidRDefault="000D3EA0" w:rsidP="00E2297F">
      <w:r>
        <w:rPr>
          <w:noProof/>
        </w:rPr>
        <mc:AlternateContent>
          <mc:Choice Requires="wps">
            <w:drawing>
              <wp:anchor distT="45720" distB="45720" distL="114300" distR="114300" simplePos="0" relativeHeight="251658251" behindDoc="0" locked="0" layoutInCell="1" allowOverlap="1" wp14:anchorId="4369CA01" wp14:editId="0BB58C6F">
                <wp:simplePos x="0" y="0"/>
                <wp:positionH relativeFrom="margin">
                  <wp:align>right</wp:align>
                </wp:positionH>
                <wp:positionV relativeFrom="paragraph">
                  <wp:posOffset>532892</wp:posOffset>
                </wp:positionV>
                <wp:extent cx="5918200" cy="1404620"/>
                <wp:effectExtent l="0" t="0" r="25400" b="24130"/>
                <wp:wrapTopAndBottom/>
                <wp:docPr id="1169383670" name="Text Box 1169383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03C7E6B6" w14:textId="77777777" w:rsidR="00B5399A" w:rsidRDefault="00B5399A" w:rsidP="00B5399A">
                            <w:r w:rsidRPr="002415DA">
                              <w:rPr>
                                <w:noProof/>
                              </w:rPr>
                              <w:drawing>
                                <wp:inline distT="0" distB="0" distL="0" distR="0" wp14:anchorId="0F355A53" wp14:editId="0CD6D721">
                                  <wp:extent cx="4750904" cy="477121"/>
                                  <wp:effectExtent l="0" t="0" r="0" b="0"/>
                                  <wp:docPr id="651855664" name="Picture 65185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55664" name=""/>
                                          <pic:cNvPicPr/>
                                        </pic:nvPicPr>
                                        <pic:blipFill>
                                          <a:blip r:embed="rId36"/>
                                          <a:stretch>
                                            <a:fillRect/>
                                          </a:stretch>
                                        </pic:blipFill>
                                        <pic:spPr>
                                          <a:xfrm>
                                            <a:off x="0" y="0"/>
                                            <a:ext cx="4886462" cy="490735"/>
                                          </a:xfrm>
                                          <a:prstGeom prst="rect">
                                            <a:avLst/>
                                          </a:prstGeom>
                                        </pic:spPr>
                                      </pic:pic>
                                    </a:graphicData>
                                  </a:graphic>
                                </wp:inline>
                              </w:drawing>
                            </w:r>
                          </w:p>
                          <w:p w14:paraId="526E633D" w14:textId="2B5494BD" w:rsidR="00B5399A" w:rsidRDefault="00B5399A" w:rsidP="00B5399A">
                            <w:pPr>
                              <w:pStyle w:val="Caption"/>
                            </w:pPr>
                            <w:r>
                              <w:t xml:space="preserve">Figure </w:t>
                            </w:r>
                            <w:r w:rsidR="00C37DE8">
                              <w:fldChar w:fldCharType="begin"/>
                            </w:r>
                            <w:r w:rsidR="00C37DE8">
                              <w:instrText xml:space="preserve"> SEQ Figure \* ARABIC </w:instrText>
                            </w:r>
                            <w:r w:rsidR="00C37DE8">
                              <w:fldChar w:fldCharType="separate"/>
                            </w:r>
                            <w:r>
                              <w:rPr>
                                <w:noProof/>
                              </w:rPr>
                              <w:t>14</w:t>
                            </w:r>
                            <w:r w:rsidR="00C37DE8">
                              <w:rPr>
                                <w:noProof/>
                              </w:rPr>
                              <w:fldChar w:fldCharType="end"/>
                            </w:r>
                            <w:r>
                              <w:t>. Image of columns relating to internal appointments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9CA01" id="Text Box 1169383670" o:spid="_x0000_s1037" type="#_x0000_t202" style="position:absolute;margin-left:414.8pt;margin-top:41.95pt;width:466pt;height:110.6pt;z-index:25165825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z0GgIAACk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" strokecolor="#722b7b" strokeweight="1.5pt">
                <v:textbox style="mso-fit-shape-to-text:t">
                  <w:txbxContent>
                    <w:p w14:paraId="03C7E6B6" w14:textId="77777777" w:rsidR="00B5399A" w:rsidRDefault="00B5399A" w:rsidP="00B5399A">
                      <w:r w:rsidRPr="002415DA">
                        <w:rPr>
                          <w:noProof/>
                        </w:rPr>
                        <w:drawing>
                          <wp:inline distT="0" distB="0" distL="0" distR="0" wp14:anchorId="0F355A53" wp14:editId="0CD6D721">
                            <wp:extent cx="4750904" cy="477121"/>
                            <wp:effectExtent l="0" t="0" r="0" b="0"/>
                            <wp:docPr id="651855664" name="Picture 65185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855664" name=""/>
                                    <pic:cNvPicPr/>
                                  </pic:nvPicPr>
                                  <pic:blipFill>
                                    <a:blip r:embed="rId36"/>
                                    <a:stretch>
                                      <a:fillRect/>
                                    </a:stretch>
                                  </pic:blipFill>
                                  <pic:spPr>
                                    <a:xfrm>
                                      <a:off x="0" y="0"/>
                                      <a:ext cx="4886462" cy="490735"/>
                                    </a:xfrm>
                                    <a:prstGeom prst="rect">
                                      <a:avLst/>
                                    </a:prstGeom>
                                  </pic:spPr>
                                </pic:pic>
                              </a:graphicData>
                            </a:graphic>
                          </wp:inline>
                        </w:drawing>
                      </w:r>
                    </w:p>
                    <w:p w14:paraId="526E633D" w14:textId="2B5494BD" w:rsidR="00B5399A" w:rsidRDefault="00B5399A" w:rsidP="00B5399A">
                      <w:pPr>
                        <w:pStyle w:val="Caption"/>
                      </w:pPr>
                      <w:r>
                        <w:t xml:space="preserve">Figure </w:t>
                      </w:r>
                      <w:r w:rsidR="00C37DE8">
                        <w:fldChar w:fldCharType="begin"/>
                      </w:r>
                      <w:r w:rsidR="00C37DE8">
                        <w:instrText xml:space="preserve"> SEQ Figure \* ARABIC </w:instrText>
                      </w:r>
                      <w:r w:rsidR="00C37DE8">
                        <w:fldChar w:fldCharType="separate"/>
                      </w:r>
                      <w:r>
                        <w:rPr>
                          <w:noProof/>
                        </w:rPr>
                        <w:t>14</w:t>
                      </w:r>
                      <w:r w:rsidR="00C37DE8">
                        <w:rPr>
                          <w:noProof/>
                        </w:rPr>
                        <w:fldChar w:fldCharType="end"/>
                      </w:r>
                      <w:r>
                        <w:t>. Image of columns relating to internal appointments in the workplace gender audit reporting template.</w:t>
                      </w:r>
                    </w:p>
                  </w:txbxContent>
                </v:textbox>
                <w10:wrap type="topAndBottom" anchorx="margin"/>
              </v:shape>
            </w:pict>
          </mc:Fallback>
        </mc:AlternateContent>
      </w:r>
      <w:r w:rsidR="00E2297F">
        <w:t>You can examine each of these by filtering either column W, X, Y or Z in the reporting template (see Figure 1</w:t>
      </w:r>
      <w:r w:rsidR="00C54E16">
        <w:t>4</w:t>
      </w:r>
      <w:r w:rsidR="00E2297F">
        <w:t xml:space="preserve">) and filtering each gender </w:t>
      </w:r>
      <w:r w:rsidR="00E2297F" w:rsidRPr="003A63B6">
        <w:t xml:space="preserve">(column B; see Figure </w:t>
      </w:r>
      <w:r w:rsidR="00C54E16">
        <w:t>3</w:t>
      </w:r>
      <w:r w:rsidR="00E2297F" w:rsidRPr="003A63B6">
        <w:t>).</w:t>
      </w:r>
    </w:p>
    <w:p w14:paraId="2C8633F9" w14:textId="77777777" w:rsidR="00E2297F" w:rsidRDefault="00E2297F" w:rsidP="00E2297F"/>
    <w:p w14:paraId="33849580" w14:textId="51331C02" w:rsidR="00E2297F" w:rsidRDefault="00E2297F" w:rsidP="00E2297F">
      <w:r>
        <w:t xml:space="preserve">What were the </w:t>
      </w:r>
      <w:r w:rsidR="00B1275E">
        <w:t xml:space="preserve">intersecting </w:t>
      </w:r>
      <w:r w:rsidR="00814967">
        <w:t>identities and experiences</w:t>
      </w:r>
      <w:r>
        <w:t xml:space="preserve"> of:</w:t>
      </w:r>
    </w:p>
    <w:p w14:paraId="00681244" w14:textId="77777777" w:rsidR="00E2297F" w:rsidRDefault="00E2297F" w:rsidP="00E2297F">
      <w:pPr>
        <w:pStyle w:val="ListParagraph"/>
        <w:numPr>
          <w:ilvl w:val="0"/>
          <w:numId w:val="2"/>
        </w:numPr>
      </w:pPr>
      <w:r>
        <w:t>Internal promotions</w:t>
      </w:r>
    </w:p>
    <w:p w14:paraId="3391681C" w14:textId="77777777" w:rsidR="00E2297F" w:rsidRDefault="00E2297F" w:rsidP="00E2297F">
      <w:pPr>
        <w:pStyle w:val="ListParagraph"/>
        <w:numPr>
          <w:ilvl w:val="0"/>
          <w:numId w:val="2"/>
        </w:numPr>
      </w:pPr>
      <w:r>
        <w:t>Career development training</w:t>
      </w:r>
    </w:p>
    <w:p w14:paraId="6C53D6DB" w14:textId="77777777" w:rsidR="00E2297F" w:rsidRDefault="00E2297F" w:rsidP="00E2297F">
      <w:pPr>
        <w:pStyle w:val="ListParagraph"/>
        <w:numPr>
          <w:ilvl w:val="0"/>
          <w:numId w:val="2"/>
        </w:numPr>
      </w:pPr>
      <w:r>
        <w:t>Higher duties</w:t>
      </w:r>
    </w:p>
    <w:p w14:paraId="6766923B" w14:textId="77777777" w:rsidR="00E2297F" w:rsidRDefault="00E2297F" w:rsidP="00E2297F">
      <w:pPr>
        <w:pStyle w:val="ListParagraph"/>
        <w:numPr>
          <w:ilvl w:val="0"/>
          <w:numId w:val="2"/>
        </w:numPr>
      </w:pPr>
      <w:r>
        <w:t>Internal secondment</w:t>
      </w:r>
    </w:p>
    <w:p w14:paraId="6504D93E" w14:textId="1B8680FE" w:rsidR="00E2297F" w:rsidRPr="00426AEC" w:rsidRDefault="00E2297F" w:rsidP="00E2297F">
      <w:r>
        <w:t>You can examine each of these by filtering either column W, X, Y or Z in the reporting template (see Figure 1</w:t>
      </w:r>
      <w:r w:rsidR="00C54E16">
        <w:t>4</w:t>
      </w:r>
      <w:r>
        <w:t xml:space="preserve">) and filtering </w:t>
      </w:r>
      <w:r w:rsidR="00EE77B0">
        <w:t>columns C to H</w:t>
      </w:r>
      <w:r w:rsidR="00D711EF">
        <w:t xml:space="preserve"> </w:t>
      </w:r>
      <w:r w:rsidRPr="003A63B6">
        <w:t xml:space="preserve">(see Figure </w:t>
      </w:r>
      <w:r w:rsidR="00F6778F">
        <w:t>3</w:t>
      </w:r>
      <w:r w:rsidRPr="003A63B6">
        <w:t>).</w:t>
      </w:r>
    </w:p>
    <w:p w14:paraId="5558E46B" w14:textId="77777777" w:rsidR="00E35C3D" w:rsidRDefault="00E35C3D" w:rsidP="00E35C3D">
      <w:pPr>
        <w:pStyle w:val="Heading3"/>
      </w:pPr>
      <w:r>
        <w:t>People Matter Survey</w:t>
      </w:r>
    </w:p>
    <w:p w14:paraId="0EF08AB4" w14:textId="73A8A4FA" w:rsidR="00746C09" w:rsidRPr="00746C09" w:rsidRDefault="00746C09" w:rsidP="00746C09">
      <w:pPr>
        <w:rPr>
          <w:b/>
          <w:bCs/>
        </w:rPr>
      </w:pPr>
      <w:r>
        <w:rPr>
          <w:b/>
          <w:bCs/>
        </w:rPr>
        <w:t>Equal opportunity</w:t>
      </w:r>
    </w:p>
    <w:p w14:paraId="0A451115" w14:textId="65FFF93C" w:rsidR="00B428BD" w:rsidRDefault="00B428BD" w:rsidP="00B428BD">
      <w:r>
        <w:t>Examine the proportions of people who responded to the question measuring</w:t>
      </w:r>
      <w:r w:rsidR="00E2023C">
        <w:t xml:space="preserve"> perceived equal opportunity for one’s own success</w:t>
      </w:r>
      <w:r>
        <w:t>, “</w:t>
      </w:r>
      <w:r w:rsidR="008141D1">
        <w:t>During the last 12 months in your current organisation, have you experienced any barriers to your success at work due to any of the following?</w:t>
      </w:r>
      <w:r>
        <w:t>”</w:t>
      </w:r>
    </w:p>
    <w:p w14:paraId="4765A849" w14:textId="4D84CC57" w:rsidR="0010779B" w:rsidRDefault="00290774" w:rsidP="003C16E1">
      <w:pPr>
        <w:pStyle w:val="ListParagraph"/>
        <w:numPr>
          <w:ilvl w:val="0"/>
          <w:numId w:val="2"/>
        </w:numPr>
      </w:pPr>
      <w:r>
        <w:t xml:space="preserve">Were any of the </w:t>
      </w:r>
      <w:r w:rsidR="0010779B">
        <w:t xml:space="preserve">barriers listed in the survey </w:t>
      </w:r>
      <w:r w:rsidR="008E34F6">
        <w:t>selected more frequently than others</w:t>
      </w:r>
      <w:r>
        <w:t>?</w:t>
      </w:r>
      <w:r w:rsidR="008E34F6">
        <w:t xml:space="preserve"> For instance, was </w:t>
      </w:r>
      <w:r w:rsidR="008E34F6">
        <w:rPr>
          <w:i/>
          <w:iCs/>
        </w:rPr>
        <w:t>my mental health</w:t>
      </w:r>
      <w:r w:rsidR="008E34F6">
        <w:t xml:space="preserve"> selected </w:t>
      </w:r>
      <w:r w:rsidR="00204204">
        <w:t>by a higher proportion compared to the other barriers?</w:t>
      </w:r>
    </w:p>
    <w:p w14:paraId="69F768FA" w14:textId="00D23C29" w:rsidR="00204204" w:rsidRDefault="009B60EC" w:rsidP="003C16E1">
      <w:pPr>
        <w:pStyle w:val="ListParagraph"/>
        <w:numPr>
          <w:ilvl w:val="0"/>
          <w:numId w:val="2"/>
        </w:numPr>
      </w:pPr>
      <w:r>
        <w:t xml:space="preserve">Are you able to </w:t>
      </w:r>
      <w:r w:rsidR="00267F35">
        <w:t>analyse the</w:t>
      </w:r>
      <w:r w:rsidR="007C408C">
        <w:t xml:space="preserve"> </w:t>
      </w:r>
      <w:r w:rsidR="00B1275E">
        <w:t xml:space="preserve">intersecting </w:t>
      </w:r>
      <w:r w:rsidR="00814967">
        <w:t xml:space="preserve">identities and experiences </w:t>
      </w:r>
      <w:r w:rsidR="007C408C">
        <w:t xml:space="preserve">of respondents? </w:t>
      </w:r>
    </w:p>
    <w:p w14:paraId="4B402D04" w14:textId="14BD8BBB" w:rsidR="00746C09" w:rsidRDefault="00746C09" w:rsidP="00746C09">
      <w:r>
        <w:t xml:space="preserve">Examine the proportions of people who responded to the question measuring perceived equal opportunity for </w:t>
      </w:r>
      <w:r w:rsidR="00C332EB">
        <w:t>the success of their colleagues</w:t>
      </w:r>
      <w:r>
        <w:t>, “</w:t>
      </w:r>
      <w:r w:rsidR="00435B59" w:rsidRPr="00435B59">
        <w:t>During the last 12 months in your current organisation, have you witnessed any barriers to the success of other employees related to any of the following</w:t>
      </w:r>
      <w:r>
        <w:t>?”</w:t>
      </w:r>
    </w:p>
    <w:p w14:paraId="780BC64B" w14:textId="2A3730DC" w:rsidR="00746C09" w:rsidRDefault="00746C09" w:rsidP="003C16E1">
      <w:pPr>
        <w:pStyle w:val="ListParagraph"/>
        <w:numPr>
          <w:ilvl w:val="0"/>
          <w:numId w:val="2"/>
        </w:numPr>
      </w:pPr>
      <w:r>
        <w:t xml:space="preserve">Were any of the barriers listed in the survey selected more frequently than others? For instance, was </w:t>
      </w:r>
      <w:r w:rsidR="00FB36CB">
        <w:rPr>
          <w:i/>
          <w:iCs/>
        </w:rPr>
        <w:t>age</w:t>
      </w:r>
      <w:r>
        <w:t xml:space="preserve"> selected by a higher proportion compared to the other barriers?</w:t>
      </w:r>
    </w:p>
    <w:p w14:paraId="3A3171F3" w14:textId="6015618D" w:rsidR="00771A84" w:rsidRDefault="00746C09" w:rsidP="003C16E1">
      <w:pPr>
        <w:pStyle w:val="ListParagraph"/>
        <w:numPr>
          <w:ilvl w:val="0"/>
          <w:numId w:val="2"/>
        </w:numPr>
      </w:pPr>
      <w:r>
        <w:t xml:space="preserve">Are you able to analyse the </w:t>
      </w:r>
      <w:r w:rsidR="00B1275E">
        <w:t xml:space="preserve">intersecting </w:t>
      </w:r>
      <w:r w:rsidR="00814967">
        <w:t xml:space="preserve">identities and experiences </w:t>
      </w:r>
      <w:r>
        <w:t xml:space="preserve">of respondents? </w:t>
      </w:r>
    </w:p>
    <w:p w14:paraId="78A608D3" w14:textId="77777777" w:rsidR="00B82EF7" w:rsidRDefault="00B82EF7" w:rsidP="00B82EF7">
      <w:r>
        <w:t>Examine the responses to the following items:</w:t>
      </w:r>
    </w:p>
    <w:p w14:paraId="14AD7BB1" w14:textId="0F87A7D6" w:rsidR="00B82EF7" w:rsidRDefault="001B0A9D" w:rsidP="003C16E1">
      <w:pPr>
        <w:pStyle w:val="ListParagraph"/>
        <w:numPr>
          <w:ilvl w:val="0"/>
          <w:numId w:val="4"/>
        </w:numPr>
      </w:pPr>
      <w:r w:rsidRPr="007763B5">
        <w:t>I believe the promotion processes in my organisation are fair</w:t>
      </w:r>
      <w:r w:rsidR="00B82EF7">
        <w:t>.</w:t>
      </w:r>
    </w:p>
    <w:p w14:paraId="5E6F04A6" w14:textId="2FD6CE5F" w:rsidR="00B82EF7" w:rsidRDefault="00B82EF7" w:rsidP="003C16E1">
      <w:pPr>
        <w:pStyle w:val="ListParagraph"/>
        <w:numPr>
          <w:ilvl w:val="0"/>
          <w:numId w:val="4"/>
        </w:numPr>
      </w:pPr>
      <w:r w:rsidRPr="00ED243C">
        <w:t xml:space="preserve">I </w:t>
      </w:r>
      <w:r w:rsidR="001B0A9D">
        <w:t>believe the recruitment processes in my organisation are fair</w:t>
      </w:r>
      <w:r>
        <w:t>.</w:t>
      </w:r>
    </w:p>
    <w:p w14:paraId="4D752997" w14:textId="7CC83352" w:rsidR="001B0A9D" w:rsidRDefault="001B0A9D" w:rsidP="003C16E1">
      <w:pPr>
        <w:pStyle w:val="ListParagraph"/>
        <w:numPr>
          <w:ilvl w:val="0"/>
          <w:numId w:val="4"/>
        </w:numPr>
      </w:pPr>
      <w:r>
        <w:t>I have an equal chance at promotion in my organisation.</w:t>
      </w:r>
    </w:p>
    <w:p w14:paraId="27CE93C7" w14:textId="765EFFBA" w:rsidR="00746C09" w:rsidRDefault="00B82EF7" w:rsidP="001B0A9D">
      <w:r>
        <w:t xml:space="preserve">Disaggregate by gender identity (usually the data will be grouped by men, women, and other) and other </w:t>
      </w:r>
      <w:r w:rsidR="00B1275E">
        <w:t xml:space="preserve">intersecting </w:t>
      </w:r>
      <w:r w:rsidR="00814967">
        <w:t xml:space="preserve">identities and experiences </w:t>
      </w:r>
      <w:r>
        <w:t xml:space="preserve">that relate to your workforce. </w:t>
      </w:r>
    </w:p>
    <w:p w14:paraId="38AC8774" w14:textId="77777777" w:rsidR="00E10F57" w:rsidRDefault="00E10F57" w:rsidP="00E10F57">
      <w:r>
        <w:t>What to look out for:</w:t>
      </w:r>
    </w:p>
    <w:p w14:paraId="4DD54C26" w14:textId="77777777" w:rsidR="00E10F57" w:rsidRDefault="00E10F57" w:rsidP="003C16E1">
      <w:pPr>
        <w:pStyle w:val="ListParagraph"/>
        <w:numPr>
          <w:ilvl w:val="0"/>
          <w:numId w:val="4"/>
        </w:numPr>
      </w:pPr>
      <w:r>
        <w:t xml:space="preserve">Do less than 80% of any group </w:t>
      </w:r>
      <w:r w:rsidRPr="000176DA">
        <w:rPr>
          <w:i/>
          <w:iCs/>
        </w:rPr>
        <w:t>agree/strongly agree</w:t>
      </w:r>
      <w:r>
        <w:t xml:space="preserve"> with the statements?</w:t>
      </w:r>
    </w:p>
    <w:p w14:paraId="0AD733EF" w14:textId="0BCD2B08" w:rsidR="00E10F57" w:rsidRDefault="00E10F57" w:rsidP="003C16E1">
      <w:pPr>
        <w:pStyle w:val="ListParagraph"/>
        <w:numPr>
          <w:ilvl w:val="0"/>
          <w:numId w:val="4"/>
        </w:numPr>
      </w:pPr>
      <w:r>
        <w:t xml:space="preserve">Are there large differences between men, women and other? For instance, perhaps 70% of women and 90% of men </w:t>
      </w:r>
      <w:r w:rsidRPr="0032703B">
        <w:rPr>
          <w:i/>
          <w:iCs/>
        </w:rPr>
        <w:t>agree/strongly agree</w:t>
      </w:r>
      <w:r>
        <w:t xml:space="preserve"> with</w:t>
      </w:r>
      <w:r w:rsidR="00126A62">
        <w:t xml:space="preserve"> one of the statements.</w:t>
      </w:r>
    </w:p>
    <w:p w14:paraId="7CF02167" w14:textId="749F441D" w:rsidR="00E10F57" w:rsidRPr="00D73C4C" w:rsidRDefault="00814967" w:rsidP="003C16E1">
      <w:pPr>
        <w:pStyle w:val="ListParagraph"/>
        <w:numPr>
          <w:ilvl w:val="0"/>
          <w:numId w:val="4"/>
        </w:numPr>
      </w:pPr>
      <w:r>
        <w:t>I</w:t>
      </w:r>
      <w:r w:rsidR="00B1275E">
        <w:t>ntersecting i</w:t>
      </w:r>
      <w:r>
        <w:t>dentit</w:t>
      </w:r>
      <w:r w:rsidR="00B31B0E">
        <w:t>i</w:t>
      </w:r>
      <w:r>
        <w:t xml:space="preserve">es and experiences </w:t>
      </w:r>
      <w:r w:rsidR="00E10F57">
        <w:t xml:space="preserve">– inspect the proportion of people who </w:t>
      </w:r>
      <w:r w:rsidR="00E10F57">
        <w:rPr>
          <w:i/>
          <w:iCs/>
        </w:rPr>
        <w:t>agree/strongly agree</w:t>
      </w:r>
      <w:r w:rsidR="00E10F57">
        <w:t xml:space="preserve"> within key demographic groups.</w:t>
      </w:r>
    </w:p>
    <w:p w14:paraId="23D8366C" w14:textId="3E19C20C" w:rsidR="00E10F57" w:rsidRDefault="006E4E99" w:rsidP="001B0A9D">
      <w:pPr>
        <w:rPr>
          <w:b/>
          <w:bCs/>
        </w:rPr>
      </w:pPr>
      <w:r>
        <w:rPr>
          <w:b/>
          <w:bCs/>
        </w:rPr>
        <w:t>Learning and development</w:t>
      </w:r>
    </w:p>
    <w:p w14:paraId="775E32DE" w14:textId="77777777" w:rsidR="00CD332B" w:rsidRDefault="00CD332B" w:rsidP="00CD332B">
      <w:r>
        <w:t>Examine the responses to the following items:</w:t>
      </w:r>
    </w:p>
    <w:p w14:paraId="73D27212" w14:textId="6891C0D3" w:rsidR="00CD332B" w:rsidRDefault="00BB06B2" w:rsidP="003C16E1">
      <w:pPr>
        <w:pStyle w:val="ListParagraph"/>
        <w:numPr>
          <w:ilvl w:val="0"/>
          <w:numId w:val="4"/>
        </w:numPr>
      </w:pPr>
      <w:r w:rsidRPr="00BB06B2">
        <w:t>I am satisfied with the opportunities to progress in my organisation</w:t>
      </w:r>
      <w:r w:rsidR="00CD332B">
        <w:t>.</w:t>
      </w:r>
    </w:p>
    <w:p w14:paraId="1E641128" w14:textId="44EE3748" w:rsidR="00CD332B" w:rsidRDefault="00895DF3" w:rsidP="003C16E1">
      <w:pPr>
        <w:pStyle w:val="ListParagraph"/>
        <w:numPr>
          <w:ilvl w:val="0"/>
          <w:numId w:val="4"/>
        </w:numPr>
      </w:pPr>
      <w:r w:rsidRPr="00895DF3">
        <w:t>I am satisfied with the way my learning and development needs have been addressed in the last 12 months</w:t>
      </w:r>
      <w:r w:rsidR="00CD332B">
        <w:t>.</w:t>
      </w:r>
    </w:p>
    <w:p w14:paraId="7FF2E24D" w14:textId="33DB36E3" w:rsidR="00CD332B" w:rsidRDefault="00CD332B" w:rsidP="00CD332B">
      <w:r>
        <w:t xml:space="preserve">Disaggregate by gender identity (usually the data will be grouped by men, women, and other) and other </w:t>
      </w:r>
      <w:r w:rsidR="00B1275E">
        <w:t xml:space="preserve">intersecting </w:t>
      </w:r>
      <w:r w:rsidR="00B31B0E">
        <w:t xml:space="preserve">identities and experiences </w:t>
      </w:r>
      <w:r>
        <w:t xml:space="preserve">that relate to your workforce. </w:t>
      </w:r>
    </w:p>
    <w:p w14:paraId="23E09BB6" w14:textId="77777777" w:rsidR="00CD332B" w:rsidRDefault="00CD332B" w:rsidP="00CD332B">
      <w:r>
        <w:t>What to look out for:</w:t>
      </w:r>
    </w:p>
    <w:p w14:paraId="7AC252C8" w14:textId="77777777" w:rsidR="00CD332B" w:rsidRDefault="00CD332B" w:rsidP="003C16E1">
      <w:pPr>
        <w:pStyle w:val="ListParagraph"/>
        <w:numPr>
          <w:ilvl w:val="0"/>
          <w:numId w:val="4"/>
        </w:numPr>
      </w:pPr>
      <w:r>
        <w:t xml:space="preserve">Do less than 80% of any group </w:t>
      </w:r>
      <w:r w:rsidRPr="000176DA">
        <w:rPr>
          <w:i/>
          <w:iCs/>
        </w:rPr>
        <w:t>agree/strongly agree</w:t>
      </w:r>
      <w:r>
        <w:t xml:space="preserve"> with the statements?</w:t>
      </w:r>
    </w:p>
    <w:p w14:paraId="0BEEAF4E" w14:textId="77777777" w:rsidR="00CD332B" w:rsidRDefault="00CD332B" w:rsidP="003C16E1">
      <w:pPr>
        <w:pStyle w:val="ListParagraph"/>
        <w:numPr>
          <w:ilvl w:val="0"/>
          <w:numId w:val="4"/>
        </w:numPr>
      </w:pPr>
      <w:r>
        <w:t xml:space="preserve">Are there large differences between men, women and other? For instance, perhaps 70% of women and 90% of men </w:t>
      </w:r>
      <w:r w:rsidRPr="0032703B">
        <w:rPr>
          <w:i/>
          <w:iCs/>
        </w:rPr>
        <w:t>agree/strongly agree</w:t>
      </w:r>
      <w:r>
        <w:t xml:space="preserve"> with one of the statements.</w:t>
      </w:r>
    </w:p>
    <w:p w14:paraId="1EFA07A9" w14:textId="6C539047" w:rsidR="006E4E99" w:rsidRPr="006E4E99" w:rsidRDefault="00B1275E" w:rsidP="003C16E1">
      <w:pPr>
        <w:pStyle w:val="ListParagraph"/>
        <w:numPr>
          <w:ilvl w:val="0"/>
          <w:numId w:val="4"/>
        </w:numPr>
      </w:pPr>
      <w:r>
        <w:t>Intersecting</w:t>
      </w:r>
      <w:r w:rsidDel="00B1275E">
        <w:t xml:space="preserve"> </w:t>
      </w:r>
      <w:r>
        <w:t>i</w:t>
      </w:r>
      <w:r w:rsidR="00B31B0E">
        <w:t xml:space="preserve">dentities and experiences </w:t>
      </w:r>
      <w:r w:rsidR="00CD332B">
        <w:t xml:space="preserve">– inspect the proportion of people who </w:t>
      </w:r>
      <w:r w:rsidR="00CD332B">
        <w:rPr>
          <w:i/>
          <w:iCs/>
        </w:rPr>
        <w:t>agree/strongly agree</w:t>
      </w:r>
      <w:r w:rsidR="00CD332B">
        <w:t xml:space="preserve"> within key demographic groups.</w:t>
      </w:r>
    </w:p>
    <w:p w14:paraId="13CCF669" w14:textId="6FC2F5F7" w:rsidR="00371AE1" w:rsidRDefault="00371AE1" w:rsidP="00371AE1">
      <w:pPr>
        <w:pStyle w:val="Heading1"/>
      </w:pPr>
      <w:bookmarkStart w:id="27" w:name="_Toc156969007"/>
      <w:r>
        <w:t xml:space="preserve">Indicator 6: Leave and </w:t>
      </w:r>
      <w:proofErr w:type="gramStart"/>
      <w:r>
        <w:t>flexibility</w:t>
      </w:r>
      <w:bookmarkEnd w:id="27"/>
      <w:proofErr w:type="gramEnd"/>
    </w:p>
    <w:p w14:paraId="3B5596A2" w14:textId="77777777" w:rsidR="00F04764" w:rsidRDefault="00F04764" w:rsidP="00F04764">
      <w:pPr>
        <w:tabs>
          <w:tab w:val="num" w:pos="720"/>
        </w:tabs>
      </w:pPr>
      <w:r>
        <w:t>The Commission for Gender Equality in the Public Sector provides the following description for this indicator:</w:t>
      </w:r>
      <w:r>
        <w:rPr>
          <w:rStyle w:val="FootnoteReference"/>
        </w:rPr>
        <w:footnoteReference w:id="20"/>
      </w:r>
    </w:p>
    <w:p w14:paraId="07A1EA65" w14:textId="0924C32C" w:rsidR="008A260E" w:rsidRDefault="008A260E" w:rsidP="008A260E">
      <w:r>
        <w:t>“Flexible working arrangements and leave entitlements including parental leave help Victorians of all genders balance paid work with other responsibilities. But structural and cultural factors mean women are far more likely than men to work flexibly, especially by working part time, and taking longer parental leave. On average women do nearly twice as much unpaid work as men.</w:t>
      </w:r>
    </w:p>
    <w:p w14:paraId="762CB23D" w14:textId="77777777" w:rsidR="00852E6E" w:rsidRDefault="008A260E" w:rsidP="008A260E">
      <w:r>
        <w:t>It’s important that defined entities collect clear data on who is accessing flexible work so they can see what extra support might be needed. By encouraging more men to work flexibly and take leave to care for children or others, organisations can contribute to a more equal gender balance in unpaid work.</w:t>
      </w:r>
    </w:p>
    <w:p w14:paraId="22C3DF56" w14:textId="77777777" w:rsidR="00852E6E" w:rsidRDefault="00852E6E" w:rsidP="008A260E">
      <w:pPr>
        <w:rPr>
          <w:b/>
          <w:bCs/>
        </w:rPr>
      </w:pPr>
      <w:r>
        <w:rPr>
          <w:b/>
          <w:bCs/>
        </w:rPr>
        <w:t>Family violence leave</w:t>
      </w:r>
    </w:p>
    <w:p w14:paraId="1C856858" w14:textId="02C23CF4" w:rsidR="00852E6E" w:rsidRDefault="00852E6E" w:rsidP="00852E6E">
      <w:r>
        <w:t>Family violence causes significant trauma to a victim survivor, which can affect their ability to work. Victim survivors may worry about consequences if they try to remove themselves from the violent situation. This may include the perpetrator attending the workplace, or missing work to attend to housing and legal matters.</w:t>
      </w:r>
    </w:p>
    <w:p w14:paraId="76E4BE2C" w14:textId="4500B7CF" w:rsidR="00F04764" w:rsidRDefault="00852E6E" w:rsidP="00852E6E">
      <w:r>
        <w:t>Family violence leave supports victim survivors to manage the impacts of their experience. It also promotes an organisational culture that does not accept family violence.</w:t>
      </w:r>
      <w:r w:rsidR="008A260E">
        <w:t>”</w:t>
      </w:r>
    </w:p>
    <w:p w14:paraId="23D49B03" w14:textId="3B26AE28" w:rsidR="00F15491" w:rsidRPr="00F04764" w:rsidRDefault="00725805" w:rsidP="00852E6E">
      <w:r>
        <w:t xml:space="preserve">The </w:t>
      </w:r>
      <w:r w:rsidRPr="00725805">
        <w:rPr>
          <w:i/>
          <w:iCs/>
        </w:rPr>
        <w:t>Fair Work Act 2009 (</w:t>
      </w:r>
      <w:proofErr w:type="spellStart"/>
      <w:r w:rsidRPr="00725805">
        <w:rPr>
          <w:i/>
          <w:iCs/>
        </w:rPr>
        <w:t>Cth</w:t>
      </w:r>
      <w:proofErr w:type="spellEnd"/>
      <w:r w:rsidRPr="00725805">
        <w:rPr>
          <w:i/>
          <w:iCs/>
        </w:rPr>
        <w:t>)</w:t>
      </w:r>
      <w:r>
        <w:t xml:space="preserve"> has been amended to </w:t>
      </w:r>
      <w:r w:rsidR="00531B17">
        <w:t>include 10 days of paid family and domestic violence leave for a</w:t>
      </w:r>
      <w:r w:rsidR="00F15491">
        <w:t xml:space="preserve">ll </w:t>
      </w:r>
      <w:r w:rsidR="00AB7660">
        <w:t xml:space="preserve">full-time, </w:t>
      </w:r>
      <w:proofErr w:type="gramStart"/>
      <w:r w:rsidR="00AB7660">
        <w:t>part-time</w:t>
      </w:r>
      <w:proofErr w:type="gramEnd"/>
      <w:r w:rsidR="00AB7660">
        <w:t xml:space="preserve"> and casual </w:t>
      </w:r>
      <w:r w:rsidR="00F15491">
        <w:t xml:space="preserve">employees </w:t>
      </w:r>
      <w:r>
        <w:t>in a 12-month period</w:t>
      </w:r>
      <w:r w:rsidR="00AB7660">
        <w:t>.</w:t>
      </w:r>
      <w:r>
        <w:t xml:space="preserve"> </w:t>
      </w:r>
    </w:p>
    <w:p w14:paraId="3915C36E" w14:textId="77777777" w:rsidR="00371AE1" w:rsidRDefault="00371AE1" w:rsidP="00371AE1">
      <w:pPr>
        <w:pStyle w:val="Heading2"/>
      </w:pPr>
      <w:bookmarkStart w:id="28" w:name="_Toc156969008"/>
      <w:r>
        <w:t>How it influences the gender pay gap</w:t>
      </w:r>
      <w:bookmarkEnd w:id="28"/>
    </w:p>
    <w:p w14:paraId="19266415" w14:textId="6152017F" w:rsidR="002D15A1" w:rsidRPr="002D15A1" w:rsidRDefault="0097081F" w:rsidP="002D15A1">
      <w:pPr>
        <w:rPr>
          <w:b/>
          <w:bCs/>
        </w:rPr>
      </w:pPr>
      <w:r>
        <w:rPr>
          <w:b/>
          <w:bCs/>
        </w:rPr>
        <w:t>Supporting work</w:t>
      </w:r>
      <w:r w:rsidR="009F6521">
        <w:rPr>
          <w:b/>
          <w:bCs/>
        </w:rPr>
        <w:t>-life balance for parents and carers</w:t>
      </w:r>
    </w:p>
    <w:p w14:paraId="49A2128F" w14:textId="75D22019" w:rsidR="002D15A1" w:rsidRDefault="002D15A1" w:rsidP="002D15A1">
      <w:r>
        <w:t>Offering</w:t>
      </w:r>
      <w:r w:rsidRPr="00A274BA">
        <w:t xml:space="preserve"> support for flexible work and encouraging fathers to use </w:t>
      </w:r>
      <w:r>
        <w:t xml:space="preserve">carers leave and </w:t>
      </w:r>
      <w:r w:rsidRPr="00A274BA">
        <w:t xml:space="preserve">parental leave is key to supporting more equitable sharing of care responsibilities, normalising career breaks to care for young children without detrimental impact on career </w:t>
      </w:r>
      <w:proofErr w:type="gramStart"/>
      <w:r w:rsidRPr="00A274BA">
        <w:t>advancement, and</w:t>
      </w:r>
      <w:proofErr w:type="gramEnd"/>
      <w:r w:rsidRPr="00A274BA">
        <w:t xml:space="preserve"> increasing women’s representation in leadership roles.</w:t>
      </w:r>
      <w:r>
        <w:t xml:space="preserve"> </w:t>
      </w:r>
    </w:p>
    <w:p w14:paraId="69AEE69E" w14:textId="51E9723A" w:rsidR="002D15A1" w:rsidRDefault="002D15A1" w:rsidP="002D15A1">
      <w:r>
        <w:t>A workplace that does not support employees who seek work-life balance or flexible</w:t>
      </w:r>
      <w:r w:rsidR="0021352A">
        <w:t xml:space="preserve"> working</w:t>
      </w:r>
      <w:r>
        <w:t xml:space="preserve"> arrangements can </w:t>
      </w:r>
      <w:r w:rsidRPr="0025334A">
        <w:t>disproportionately affect women, who often bear the brunt of caregiving responsibilities.</w:t>
      </w:r>
      <w:r>
        <w:t xml:space="preserve"> Census data shows that women do nearly twice as much unpaid work as men even when both partners in a heterosexual relationship are in paid employment.</w:t>
      </w:r>
      <w:r w:rsidRPr="0025334A">
        <w:t xml:space="preserve"> </w:t>
      </w:r>
      <w:r>
        <w:t xml:space="preserve">Lack of access to flexible working arrangements </w:t>
      </w:r>
      <w:r w:rsidRPr="0025334A">
        <w:t xml:space="preserve">can </w:t>
      </w:r>
      <w:r>
        <w:t xml:space="preserve">therefore </w:t>
      </w:r>
      <w:r w:rsidRPr="0025334A">
        <w:t xml:space="preserve">impact </w:t>
      </w:r>
      <w:r>
        <w:t xml:space="preserve">on the </w:t>
      </w:r>
      <w:r w:rsidRPr="0025334A">
        <w:t xml:space="preserve">career progression </w:t>
      </w:r>
      <w:r>
        <w:t xml:space="preserve">of women </w:t>
      </w:r>
      <w:r w:rsidRPr="0025334A">
        <w:t xml:space="preserve">and </w:t>
      </w:r>
      <w:r>
        <w:t xml:space="preserve">their </w:t>
      </w:r>
      <w:r w:rsidRPr="0025334A">
        <w:t>earning potential.</w:t>
      </w:r>
    </w:p>
    <w:p w14:paraId="6985725A" w14:textId="28D341D0" w:rsidR="009F6521" w:rsidRPr="009F6521" w:rsidRDefault="009F6521" w:rsidP="002D15A1">
      <w:pPr>
        <w:rPr>
          <w:b/>
          <w:bCs/>
        </w:rPr>
      </w:pPr>
      <w:r>
        <w:rPr>
          <w:b/>
          <w:bCs/>
        </w:rPr>
        <w:t>Family violence leave</w:t>
      </w:r>
    </w:p>
    <w:p w14:paraId="114A5006" w14:textId="15904FEC" w:rsidR="0057725C" w:rsidRPr="0057725C" w:rsidRDefault="008101D4" w:rsidP="0057725C">
      <w:r>
        <w:t xml:space="preserve">Experiencing family violence can </w:t>
      </w:r>
      <w:r w:rsidR="004F2F1A">
        <w:t xml:space="preserve">cause significant trauma and </w:t>
      </w:r>
      <w:r>
        <w:t>impact on an individual’s ability to work due to, for instance, physical injuries, struggles with mental health, decreased productivity, safety concerns, legal issues and more. Family violence leave therefore enables victim</w:t>
      </w:r>
      <w:r w:rsidR="00C12F0E">
        <w:t xml:space="preserve"> survivors</w:t>
      </w:r>
      <w:r>
        <w:t xml:space="preserve">, who are typically women, to maintain employment, income, and Super Guarantee Contributions, when they are unable to work. </w:t>
      </w:r>
    </w:p>
    <w:p w14:paraId="12F73006" w14:textId="4722D69E" w:rsidR="00371AE1" w:rsidRDefault="00371AE1" w:rsidP="00371AE1">
      <w:pPr>
        <w:pStyle w:val="Heading2"/>
      </w:pPr>
      <w:bookmarkStart w:id="29" w:name="_Toc156969009"/>
      <w:r>
        <w:t>What to look for</w:t>
      </w:r>
      <w:bookmarkEnd w:id="29"/>
    </w:p>
    <w:p w14:paraId="2FFA2096" w14:textId="333534B1" w:rsidR="00371AE1" w:rsidRDefault="00371AE1" w:rsidP="00075C2A">
      <w:pPr>
        <w:pStyle w:val="Heading3"/>
      </w:pPr>
      <w:r>
        <w:t>Work</w:t>
      </w:r>
      <w:r w:rsidR="00B446D3">
        <w:t>place</w:t>
      </w:r>
      <w:r>
        <w:t xml:space="preserve"> reporting template</w:t>
      </w:r>
    </w:p>
    <w:p w14:paraId="47759981" w14:textId="0ED2146E" w:rsidR="00946F2A" w:rsidRDefault="00B255D8" w:rsidP="00946F2A">
      <w:r>
        <w:rPr>
          <w:noProof/>
        </w:rPr>
        <mc:AlternateContent>
          <mc:Choice Requires="wps">
            <w:drawing>
              <wp:anchor distT="45720" distB="45720" distL="114300" distR="114300" simplePos="0" relativeHeight="251658252" behindDoc="0" locked="0" layoutInCell="1" allowOverlap="1" wp14:anchorId="36F0A89A" wp14:editId="0C70AC6C">
                <wp:simplePos x="0" y="0"/>
                <wp:positionH relativeFrom="margin">
                  <wp:align>right</wp:align>
                </wp:positionH>
                <wp:positionV relativeFrom="paragraph">
                  <wp:posOffset>568163</wp:posOffset>
                </wp:positionV>
                <wp:extent cx="5918200" cy="1404620"/>
                <wp:effectExtent l="0" t="0" r="25400" b="21590"/>
                <wp:wrapTopAndBottom/>
                <wp:docPr id="2126650164" name="Text Box 2126650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2FA82EF9" w14:textId="77777777" w:rsidR="00D851BD" w:rsidRDefault="00D851BD" w:rsidP="00D851BD">
                            <w:r w:rsidRPr="000561A8">
                              <w:rPr>
                                <w:noProof/>
                              </w:rPr>
                              <w:drawing>
                                <wp:inline distT="0" distB="0" distL="0" distR="0" wp14:anchorId="558F9548" wp14:editId="005EC48D">
                                  <wp:extent cx="3558209" cy="416265"/>
                                  <wp:effectExtent l="0" t="0" r="4445" b="3175"/>
                                  <wp:docPr id="166440016" name="Picture 16644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33339" name=""/>
                                          <pic:cNvPicPr/>
                                        </pic:nvPicPr>
                                        <pic:blipFill>
                                          <a:blip r:embed="rId37"/>
                                          <a:stretch>
                                            <a:fillRect/>
                                          </a:stretch>
                                        </pic:blipFill>
                                        <pic:spPr>
                                          <a:xfrm>
                                            <a:off x="0" y="0"/>
                                            <a:ext cx="3664889" cy="428745"/>
                                          </a:xfrm>
                                          <a:prstGeom prst="rect">
                                            <a:avLst/>
                                          </a:prstGeom>
                                        </pic:spPr>
                                      </pic:pic>
                                    </a:graphicData>
                                  </a:graphic>
                                </wp:inline>
                              </w:drawing>
                            </w:r>
                          </w:p>
                          <w:p w14:paraId="72B188BD" w14:textId="33E2E0DB" w:rsidR="00D851BD" w:rsidRDefault="00D851BD" w:rsidP="00D851BD">
                            <w:pPr>
                              <w:pStyle w:val="Caption"/>
                            </w:pPr>
                            <w:r>
                              <w:t xml:space="preserve">Figure </w:t>
                            </w:r>
                            <w:r w:rsidR="00C37DE8">
                              <w:fldChar w:fldCharType="begin"/>
                            </w:r>
                            <w:r w:rsidR="00C37DE8">
                              <w:instrText xml:space="preserve"> SEQ Figure \* ARABIC </w:instrText>
                            </w:r>
                            <w:r w:rsidR="00C37DE8">
                              <w:fldChar w:fldCharType="separate"/>
                            </w:r>
                            <w:r>
                              <w:rPr>
                                <w:noProof/>
                              </w:rPr>
                              <w:t>15</w:t>
                            </w:r>
                            <w:r w:rsidR="00C37DE8">
                              <w:rPr>
                                <w:noProof/>
                              </w:rPr>
                              <w:fldChar w:fldCharType="end"/>
                            </w:r>
                            <w:r>
                              <w:t>. Image of columns relating to formal flexible working arrangements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0A89A" id="Text Box 2126650164" o:spid="_x0000_s1038" type="#_x0000_t202" style="position:absolute;margin-left:414.8pt;margin-top:44.75pt;width:466pt;height:110.6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1GgIAACk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" strokecolor="#722b7b" strokeweight="1.5pt">
                <v:textbox style="mso-fit-shape-to-text:t">
                  <w:txbxContent>
                    <w:p w14:paraId="2FA82EF9" w14:textId="77777777" w:rsidR="00D851BD" w:rsidRDefault="00D851BD" w:rsidP="00D851BD">
                      <w:r w:rsidRPr="000561A8">
                        <w:rPr>
                          <w:noProof/>
                        </w:rPr>
                        <w:drawing>
                          <wp:inline distT="0" distB="0" distL="0" distR="0" wp14:anchorId="558F9548" wp14:editId="005EC48D">
                            <wp:extent cx="3558209" cy="416265"/>
                            <wp:effectExtent l="0" t="0" r="4445" b="3175"/>
                            <wp:docPr id="166440016" name="Picture 16644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33339" name=""/>
                                    <pic:cNvPicPr/>
                                  </pic:nvPicPr>
                                  <pic:blipFill>
                                    <a:blip r:embed="rId37"/>
                                    <a:stretch>
                                      <a:fillRect/>
                                    </a:stretch>
                                  </pic:blipFill>
                                  <pic:spPr>
                                    <a:xfrm>
                                      <a:off x="0" y="0"/>
                                      <a:ext cx="3664889" cy="428745"/>
                                    </a:xfrm>
                                    <a:prstGeom prst="rect">
                                      <a:avLst/>
                                    </a:prstGeom>
                                  </pic:spPr>
                                </pic:pic>
                              </a:graphicData>
                            </a:graphic>
                          </wp:inline>
                        </w:drawing>
                      </w:r>
                    </w:p>
                    <w:p w14:paraId="72B188BD" w14:textId="33E2E0DB" w:rsidR="00D851BD" w:rsidRDefault="00D851BD" w:rsidP="00D851BD">
                      <w:pPr>
                        <w:pStyle w:val="Caption"/>
                      </w:pPr>
                      <w:r>
                        <w:t xml:space="preserve">Figure </w:t>
                      </w:r>
                      <w:r w:rsidR="00C37DE8">
                        <w:fldChar w:fldCharType="begin"/>
                      </w:r>
                      <w:r w:rsidR="00C37DE8">
                        <w:instrText xml:space="preserve"> SEQ Figure \* ARABIC </w:instrText>
                      </w:r>
                      <w:r w:rsidR="00C37DE8">
                        <w:fldChar w:fldCharType="separate"/>
                      </w:r>
                      <w:r>
                        <w:rPr>
                          <w:noProof/>
                        </w:rPr>
                        <w:t>15</w:t>
                      </w:r>
                      <w:r w:rsidR="00C37DE8">
                        <w:rPr>
                          <w:noProof/>
                        </w:rPr>
                        <w:fldChar w:fldCharType="end"/>
                      </w:r>
                      <w:r>
                        <w:t>. Image of columns relating to formal flexible working arrangements in the workplace gender audit reporting template.</w:t>
                      </w:r>
                    </w:p>
                  </w:txbxContent>
                </v:textbox>
                <w10:wrap type="topAndBottom" anchorx="margin"/>
              </v:shape>
            </w:pict>
          </mc:Fallback>
        </mc:AlternateContent>
      </w:r>
      <w:r w:rsidR="003C54FB">
        <w:t>Examine uptake of formal flexible working arrangements</w:t>
      </w:r>
      <w:r w:rsidR="000561A8">
        <w:t xml:space="preserve"> (colu</w:t>
      </w:r>
      <w:r w:rsidR="00FF7D83">
        <w:t>mn AA in the reporting template; see Figure 1</w:t>
      </w:r>
      <w:r w:rsidR="00514EB1">
        <w:t>5</w:t>
      </w:r>
      <w:r w:rsidR="00FF7D83">
        <w:t>)</w:t>
      </w:r>
      <w:r w:rsidR="003C54FB">
        <w:t>.</w:t>
      </w:r>
    </w:p>
    <w:p w14:paraId="566094CF" w14:textId="28912DB4" w:rsidR="00526473" w:rsidRDefault="00526473" w:rsidP="003C16E1">
      <w:pPr>
        <w:pStyle w:val="ListParagraph"/>
        <w:numPr>
          <w:ilvl w:val="0"/>
          <w:numId w:val="2"/>
        </w:numPr>
      </w:pPr>
      <w:r>
        <w:t>What is the gender composition of the employees on formal flexible working arrangements?</w:t>
      </w:r>
      <w:r w:rsidR="00FF7D83">
        <w:t xml:space="preserve"> Examine this by filtering the number of </w:t>
      </w:r>
      <w:r w:rsidR="004450CB">
        <w:t>people on formal flexible working arrangements</w:t>
      </w:r>
      <w:r w:rsidR="00FF7D83">
        <w:t xml:space="preserve"> (column </w:t>
      </w:r>
      <w:r w:rsidR="004450CB">
        <w:t>AA</w:t>
      </w:r>
      <w:r w:rsidR="00FF7D83">
        <w:t xml:space="preserve"> in the reporting template) and filtering each gender </w:t>
      </w:r>
      <w:r w:rsidR="00FF7D83" w:rsidRPr="003A63B6">
        <w:t xml:space="preserve">(column B; see Figure </w:t>
      </w:r>
      <w:r w:rsidR="00514EB1">
        <w:t>3</w:t>
      </w:r>
      <w:r w:rsidR="00FF7D83" w:rsidRPr="003A63B6">
        <w:t>).</w:t>
      </w:r>
    </w:p>
    <w:p w14:paraId="267D2EFE" w14:textId="21985403" w:rsidR="00526473" w:rsidRDefault="0094627B" w:rsidP="003C16E1">
      <w:pPr>
        <w:pStyle w:val="ListParagraph"/>
        <w:numPr>
          <w:ilvl w:val="0"/>
          <w:numId w:val="2"/>
        </w:numPr>
      </w:pPr>
      <w:r>
        <w:t xml:space="preserve">What are the </w:t>
      </w:r>
      <w:r w:rsidR="00B1275E">
        <w:t xml:space="preserve">intersecting </w:t>
      </w:r>
      <w:r w:rsidR="00B31B0E">
        <w:t xml:space="preserve">identities and experiences </w:t>
      </w:r>
      <w:r>
        <w:t xml:space="preserve">of </w:t>
      </w:r>
      <w:r w:rsidR="00526473">
        <w:t>employees on flexible working arrangements</w:t>
      </w:r>
      <w:r>
        <w:t xml:space="preserve">? </w:t>
      </w:r>
      <w:r w:rsidR="009F1F7B" w:rsidRPr="009F1F7B">
        <w:t xml:space="preserve">You can examine each of these by filtering column </w:t>
      </w:r>
      <w:r w:rsidR="009F1F7B">
        <w:t xml:space="preserve">AA for people on formal flexible working arrangements </w:t>
      </w:r>
      <w:r w:rsidR="009F1F7B" w:rsidRPr="009F1F7B">
        <w:t xml:space="preserve">and filtering columns C to H (see Figure </w:t>
      </w:r>
      <w:r w:rsidR="00824362">
        <w:t>3</w:t>
      </w:r>
      <w:r w:rsidR="009F1F7B" w:rsidRPr="009F1F7B">
        <w:t>).</w:t>
      </w:r>
    </w:p>
    <w:p w14:paraId="14CBF2A6" w14:textId="4EFD483A" w:rsidR="00821289" w:rsidRDefault="003E4678" w:rsidP="003C16E1">
      <w:pPr>
        <w:pStyle w:val="ListParagraph"/>
        <w:numPr>
          <w:ilvl w:val="0"/>
          <w:numId w:val="2"/>
        </w:numPr>
      </w:pPr>
      <w:r>
        <w:t xml:space="preserve">What </w:t>
      </w:r>
      <w:r w:rsidR="002A6977">
        <w:t>types of formal working arrangements are people accessing?</w:t>
      </w:r>
      <w:r w:rsidR="00CA5611">
        <w:t xml:space="preserve"> Inspect column AB in the reporting template.</w:t>
      </w:r>
    </w:p>
    <w:p w14:paraId="00B2BDC4" w14:textId="10119D74" w:rsidR="002A6977" w:rsidRDefault="009F6724" w:rsidP="003C16E1">
      <w:pPr>
        <w:pStyle w:val="ListParagraph"/>
        <w:numPr>
          <w:ilvl w:val="1"/>
          <w:numId w:val="2"/>
        </w:numPr>
      </w:pPr>
      <w:r>
        <w:t>What proportions of women, men and self-described employees are accessing each type of arrangement?</w:t>
      </w:r>
      <w:r w:rsidR="00CA5611">
        <w:t xml:space="preserve"> Examine this by filtering</w:t>
      </w:r>
      <w:r w:rsidR="00D97D10">
        <w:t xml:space="preserve"> column AB and filtering</w:t>
      </w:r>
      <w:r w:rsidR="00CA5611">
        <w:t xml:space="preserve"> each gender </w:t>
      </w:r>
      <w:r w:rsidR="00CA5611" w:rsidRPr="003A63B6">
        <w:t xml:space="preserve">(column B; see Figure </w:t>
      </w:r>
      <w:r w:rsidR="00824362">
        <w:t>3</w:t>
      </w:r>
      <w:r w:rsidR="00CA5611" w:rsidRPr="003A63B6">
        <w:t>)</w:t>
      </w:r>
      <w:r w:rsidR="00D97D10">
        <w:t>.</w:t>
      </w:r>
    </w:p>
    <w:p w14:paraId="0A4DFB67" w14:textId="3461158A" w:rsidR="00FF7D83" w:rsidRPr="00FF7D83" w:rsidRDefault="00FF7D83" w:rsidP="00FF7D83"/>
    <w:p w14:paraId="27096C02" w14:textId="106D6C36" w:rsidR="008A6FD2" w:rsidRDefault="00C22852" w:rsidP="008A6FD2">
      <w:r>
        <w:rPr>
          <w:noProof/>
        </w:rPr>
        <mc:AlternateContent>
          <mc:Choice Requires="wps">
            <w:drawing>
              <wp:anchor distT="45720" distB="45720" distL="114300" distR="114300" simplePos="0" relativeHeight="251658253" behindDoc="0" locked="0" layoutInCell="1" allowOverlap="1" wp14:anchorId="2E5D73A2" wp14:editId="014C294E">
                <wp:simplePos x="0" y="0"/>
                <wp:positionH relativeFrom="margin">
                  <wp:align>right</wp:align>
                </wp:positionH>
                <wp:positionV relativeFrom="paragraph">
                  <wp:posOffset>11319</wp:posOffset>
                </wp:positionV>
                <wp:extent cx="2550160" cy="1404620"/>
                <wp:effectExtent l="0" t="0" r="21590" b="10795"/>
                <wp:wrapSquare wrapText="bothSides"/>
                <wp:docPr id="2012852892" name="Text Box 2012852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404620"/>
                        </a:xfrm>
                        <a:prstGeom prst="rect">
                          <a:avLst/>
                        </a:prstGeom>
                        <a:solidFill>
                          <a:srgbClr val="FFFFFF"/>
                        </a:solidFill>
                        <a:ln w="19050">
                          <a:solidFill>
                            <a:srgbClr val="722B7B"/>
                          </a:solidFill>
                          <a:miter lim="800000"/>
                          <a:headEnd/>
                          <a:tailEnd/>
                        </a:ln>
                      </wps:spPr>
                      <wps:txbx>
                        <w:txbxContent>
                          <w:p w14:paraId="404759E8" w14:textId="77777777" w:rsidR="00E10194" w:rsidRDefault="00E10194" w:rsidP="00E10194">
                            <w:r w:rsidRPr="00960AAB">
                              <w:rPr>
                                <w:noProof/>
                              </w:rPr>
                              <w:drawing>
                                <wp:inline distT="0" distB="0" distL="0" distR="0" wp14:anchorId="180783E3" wp14:editId="735B4C3E">
                                  <wp:extent cx="2213113" cy="464855"/>
                                  <wp:effectExtent l="0" t="0" r="0" b="0"/>
                                  <wp:docPr id="2002060470" name="Picture 2002060470"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185" name="Picture 1" descr="A screen shot of a computer&#10;&#10;Description automatically generated"/>
                                          <pic:cNvPicPr/>
                                        </pic:nvPicPr>
                                        <pic:blipFill>
                                          <a:blip r:embed="rId38"/>
                                          <a:stretch>
                                            <a:fillRect/>
                                          </a:stretch>
                                        </pic:blipFill>
                                        <pic:spPr>
                                          <a:xfrm>
                                            <a:off x="0" y="0"/>
                                            <a:ext cx="2261754" cy="475072"/>
                                          </a:xfrm>
                                          <a:prstGeom prst="rect">
                                            <a:avLst/>
                                          </a:prstGeom>
                                        </pic:spPr>
                                      </pic:pic>
                                    </a:graphicData>
                                  </a:graphic>
                                </wp:inline>
                              </w:drawing>
                            </w:r>
                          </w:p>
                          <w:p w14:paraId="35704021" w14:textId="11E23AC2" w:rsidR="00E10194" w:rsidRDefault="00E10194" w:rsidP="00E10194">
                            <w:pPr>
                              <w:pStyle w:val="Caption"/>
                            </w:pPr>
                            <w:r>
                              <w:t xml:space="preserve">Figure </w:t>
                            </w:r>
                            <w:r w:rsidR="00C37DE8">
                              <w:fldChar w:fldCharType="begin"/>
                            </w:r>
                            <w:r w:rsidR="00C37DE8">
                              <w:instrText xml:space="preserve"> SEQ Figure \* ARABIC </w:instrText>
                            </w:r>
                            <w:r w:rsidR="00C37DE8">
                              <w:fldChar w:fldCharType="separate"/>
                            </w:r>
                            <w:r>
                              <w:rPr>
                                <w:noProof/>
                              </w:rPr>
                              <w:t>16</w:t>
                            </w:r>
                            <w:r w:rsidR="00C37DE8">
                              <w:rPr>
                                <w:noProof/>
                              </w:rPr>
                              <w:fldChar w:fldCharType="end"/>
                            </w:r>
                            <w:r>
                              <w:t>. Image of columns relating to parental leave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D73A2" id="Text Box 2012852892" o:spid="_x0000_s1039" type="#_x0000_t202" style="position:absolute;margin-left:149.6pt;margin-top:.9pt;width:200.8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" strokecolor="#722b7b" strokeweight="1.5pt">
                <v:textbox style="mso-fit-shape-to-text:t">
                  <w:txbxContent>
                    <w:p w14:paraId="404759E8" w14:textId="77777777" w:rsidR="00E10194" w:rsidRDefault="00E10194" w:rsidP="00E10194">
                      <w:r w:rsidRPr="00960AAB">
                        <w:rPr>
                          <w:noProof/>
                        </w:rPr>
                        <w:drawing>
                          <wp:inline distT="0" distB="0" distL="0" distR="0" wp14:anchorId="180783E3" wp14:editId="735B4C3E">
                            <wp:extent cx="2213113" cy="464855"/>
                            <wp:effectExtent l="0" t="0" r="0" b="0"/>
                            <wp:docPr id="2002060470" name="Picture 2002060470"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185" name="Picture 1" descr="A screen shot of a computer&#10;&#10;Description automatically generated"/>
                                    <pic:cNvPicPr/>
                                  </pic:nvPicPr>
                                  <pic:blipFill>
                                    <a:blip r:embed="rId38"/>
                                    <a:stretch>
                                      <a:fillRect/>
                                    </a:stretch>
                                  </pic:blipFill>
                                  <pic:spPr>
                                    <a:xfrm>
                                      <a:off x="0" y="0"/>
                                      <a:ext cx="2261754" cy="475072"/>
                                    </a:xfrm>
                                    <a:prstGeom prst="rect">
                                      <a:avLst/>
                                    </a:prstGeom>
                                  </pic:spPr>
                                </pic:pic>
                              </a:graphicData>
                            </a:graphic>
                          </wp:inline>
                        </w:drawing>
                      </w:r>
                    </w:p>
                    <w:p w14:paraId="35704021" w14:textId="11E23AC2" w:rsidR="00E10194" w:rsidRDefault="00E10194" w:rsidP="00E10194">
                      <w:pPr>
                        <w:pStyle w:val="Caption"/>
                      </w:pPr>
                      <w:r>
                        <w:t xml:space="preserve">Figure </w:t>
                      </w:r>
                      <w:r w:rsidR="00C37DE8">
                        <w:fldChar w:fldCharType="begin"/>
                      </w:r>
                      <w:r w:rsidR="00C37DE8">
                        <w:instrText xml:space="preserve"> SEQ Figure \* ARABIC </w:instrText>
                      </w:r>
                      <w:r w:rsidR="00C37DE8">
                        <w:fldChar w:fldCharType="separate"/>
                      </w:r>
                      <w:r>
                        <w:rPr>
                          <w:noProof/>
                        </w:rPr>
                        <w:t>16</w:t>
                      </w:r>
                      <w:r w:rsidR="00C37DE8">
                        <w:rPr>
                          <w:noProof/>
                        </w:rPr>
                        <w:fldChar w:fldCharType="end"/>
                      </w:r>
                      <w:r>
                        <w:t>. Image of columns relating to parental leave in the workplace gender audit reporting template.</w:t>
                      </w:r>
                    </w:p>
                  </w:txbxContent>
                </v:textbox>
                <w10:wrap type="square" anchorx="margin"/>
              </v:shape>
            </w:pict>
          </mc:Fallback>
        </mc:AlternateContent>
      </w:r>
      <w:r w:rsidR="008A6FD2">
        <w:t xml:space="preserve">Examine the uptake </w:t>
      </w:r>
      <w:r w:rsidR="00FD63EC">
        <w:t>of parental leave.</w:t>
      </w:r>
    </w:p>
    <w:p w14:paraId="03814CA2" w14:textId="17670273" w:rsidR="00FD63EC" w:rsidRDefault="00FD63EC" w:rsidP="003C16E1">
      <w:pPr>
        <w:pStyle w:val="ListParagraph"/>
        <w:numPr>
          <w:ilvl w:val="0"/>
          <w:numId w:val="2"/>
        </w:numPr>
      </w:pPr>
      <w:r>
        <w:t>How many employees have accessed this leave benefit?</w:t>
      </w:r>
      <w:r w:rsidR="001C5AF9">
        <w:t xml:space="preserve"> Examine column AC in the reporting template (see Figure 1</w:t>
      </w:r>
      <w:r w:rsidR="00824362">
        <w:t>6</w:t>
      </w:r>
      <w:r w:rsidR="001C5AF9">
        <w:t>).</w:t>
      </w:r>
    </w:p>
    <w:p w14:paraId="54861ED8" w14:textId="3E331A6E" w:rsidR="00FD63EC" w:rsidRDefault="00FD63EC" w:rsidP="003C16E1">
      <w:pPr>
        <w:pStyle w:val="ListParagraph"/>
        <w:numPr>
          <w:ilvl w:val="0"/>
          <w:numId w:val="2"/>
        </w:numPr>
      </w:pPr>
      <w:r>
        <w:t>What is the gender composition of those who have taken</w:t>
      </w:r>
      <w:r w:rsidR="00F566EC">
        <w:t xml:space="preserve"> parental leave?</w:t>
      </w:r>
      <w:r w:rsidR="001C5AF9">
        <w:t xml:space="preserve"> </w:t>
      </w:r>
      <w:r w:rsidR="00614ED3" w:rsidRPr="00614ED3">
        <w:t>Examine this by filtering column A</w:t>
      </w:r>
      <w:r w:rsidR="00614ED3">
        <w:t>C</w:t>
      </w:r>
      <w:r w:rsidR="00614ED3" w:rsidRPr="00614ED3">
        <w:t xml:space="preserve"> and filtering each gender (column B; see Figure </w:t>
      </w:r>
      <w:r w:rsidR="00824362">
        <w:t>3</w:t>
      </w:r>
      <w:r w:rsidR="00614ED3" w:rsidRPr="00614ED3">
        <w:t>).</w:t>
      </w:r>
    </w:p>
    <w:p w14:paraId="68A0847D" w14:textId="4908F30C" w:rsidR="001B6239" w:rsidRDefault="001B6239" w:rsidP="003C16E1">
      <w:pPr>
        <w:pStyle w:val="ListParagraph"/>
        <w:numPr>
          <w:ilvl w:val="0"/>
          <w:numId w:val="2"/>
        </w:numPr>
      </w:pPr>
      <w:r>
        <w:t xml:space="preserve">How many weeks of paid parental leave </w:t>
      </w:r>
      <w:r w:rsidR="007D40F1">
        <w:t>were taken by female, male and self-described employees?</w:t>
      </w:r>
      <w:r w:rsidR="00614ED3">
        <w:t xml:space="preserve"> </w:t>
      </w:r>
      <w:r w:rsidR="00614ED3" w:rsidRPr="00614ED3">
        <w:t xml:space="preserve">Examine this by filtering each gender (column B; see Figure </w:t>
      </w:r>
      <w:r w:rsidR="00824362">
        <w:t>3</w:t>
      </w:r>
      <w:r w:rsidR="00614ED3" w:rsidRPr="00614ED3">
        <w:t>)</w:t>
      </w:r>
      <w:r w:rsidR="00C70403">
        <w:t xml:space="preserve"> and adding the number of weeks entered in column AC</w:t>
      </w:r>
      <w:r w:rsidR="00614ED3" w:rsidRPr="00614ED3">
        <w:t>.</w:t>
      </w:r>
    </w:p>
    <w:p w14:paraId="1E0A1073" w14:textId="43BAAECF" w:rsidR="007D40F1" w:rsidRDefault="007D40F1" w:rsidP="003C16E1">
      <w:pPr>
        <w:pStyle w:val="ListParagraph"/>
        <w:numPr>
          <w:ilvl w:val="0"/>
          <w:numId w:val="2"/>
        </w:numPr>
      </w:pPr>
      <w:r>
        <w:t>How many weeks of unpaid parental leave were taken by female, male and self-described employees?</w:t>
      </w:r>
      <w:r w:rsidR="000245F0">
        <w:t xml:space="preserve"> </w:t>
      </w:r>
      <w:r w:rsidR="000245F0" w:rsidRPr="00614ED3">
        <w:t xml:space="preserve">Examine this by filtering each gender (column B; see Figure </w:t>
      </w:r>
      <w:r w:rsidR="00824362">
        <w:t>3</w:t>
      </w:r>
      <w:r w:rsidR="000245F0" w:rsidRPr="00614ED3">
        <w:t>)</w:t>
      </w:r>
      <w:r w:rsidR="000245F0">
        <w:t xml:space="preserve"> and adding the number of weeks entered in column AD</w:t>
      </w:r>
      <w:r w:rsidR="000245F0" w:rsidRPr="00614ED3">
        <w:t>.</w:t>
      </w:r>
    </w:p>
    <w:p w14:paraId="6DECF274" w14:textId="77777777" w:rsidR="00C22852" w:rsidRDefault="00C22852" w:rsidP="008F1662"/>
    <w:p w14:paraId="3A1DFEAA" w14:textId="17608C24" w:rsidR="008F1662" w:rsidRDefault="00C22852" w:rsidP="008F1662">
      <w:r>
        <w:rPr>
          <w:noProof/>
        </w:rPr>
        <mc:AlternateContent>
          <mc:Choice Requires="wps">
            <w:drawing>
              <wp:anchor distT="45720" distB="45720" distL="114300" distR="114300" simplePos="0" relativeHeight="251658254" behindDoc="0" locked="0" layoutInCell="1" allowOverlap="1" wp14:anchorId="79EB2222" wp14:editId="0A8CF034">
                <wp:simplePos x="0" y="0"/>
                <wp:positionH relativeFrom="margin">
                  <wp:align>right</wp:align>
                </wp:positionH>
                <wp:positionV relativeFrom="paragraph">
                  <wp:posOffset>4200</wp:posOffset>
                </wp:positionV>
                <wp:extent cx="2105025" cy="1404620"/>
                <wp:effectExtent l="0" t="0" r="28575" b="10795"/>
                <wp:wrapSquare wrapText="bothSides"/>
                <wp:docPr id="2080604716" name="Text Box 2080604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4CBA4FDE" w14:textId="77777777" w:rsidR="00C22852" w:rsidRDefault="00C22852" w:rsidP="004B3702">
                            <w:pPr>
                              <w:jc w:val="center"/>
                            </w:pPr>
                            <w:r w:rsidRPr="0074528D">
                              <w:rPr>
                                <w:noProof/>
                              </w:rPr>
                              <w:drawing>
                                <wp:inline distT="0" distB="0" distL="0" distR="0" wp14:anchorId="0CBC136F" wp14:editId="18B3BB5F">
                                  <wp:extent cx="1311965" cy="541637"/>
                                  <wp:effectExtent l="0" t="0" r="2540" b="0"/>
                                  <wp:docPr id="1545112943" name="Picture 15451129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2943" name="Picture 1545112943" descr="A close up of a sign&#10;&#10;Description automatically generated"/>
                                          <pic:cNvPicPr/>
                                        </pic:nvPicPr>
                                        <pic:blipFill>
                                          <a:blip r:embed="rId39"/>
                                          <a:stretch>
                                            <a:fillRect/>
                                          </a:stretch>
                                        </pic:blipFill>
                                        <pic:spPr>
                                          <a:xfrm>
                                            <a:off x="0" y="0"/>
                                            <a:ext cx="1311965" cy="541637"/>
                                          </a:xfrm>
                                          <a:prstGeom prst="rect">
                                            <a:avLst/>
                                          </a:prstGeom>
                                        </pic:spPr>
                                      </pic:pic>
                                    </a:graphicData>
                                  </a:graphic>
                                </wp:inline>
                              </w:drawing>
                            </w:r>
                          </w:p>
                          <w:p w14:paraId="04181565" w14:textId="06748ABC" w:rsidR="00C22852" w:rsidRDefault="00C22852" w:rsidP="00C22852">
                            <w:pPr>
                              <w:pStyle w:val="Caption"/>
                            </w:pPr>
                            <w:r>
                              <w:t xml:space="preserve">Figure </w:t>
                            </w:r>
                            <w:r w:rsidR="00C37DE8">
                              <w:fldChar w:fldCharType="begin"/>
                            </w:r>
                            <w:r w:rsidR="00C37DE8">
                              <w:instrText xml:space="preserve"> SEQ Figure \* ARABIC </w:instrText>
                            </w:r>
                            <w:r w:rsidR="00C37DE8">
                              <w:fldChar w:fldCharType="separate"/>
                            </w:r>
                            <w:r>
                              <w:rPr>
                                <w:noProof/>
                              </w:rPr>
                              <w:t>17</w:t>
                            </w:r>
                            <w:r w:rsidR="00C37DE8">
                              <w:rPr>
                                <w:noProof/>
                              </w:rPr>
                              <w:fldChar w:fldCharType="end"/>
                            </w:r>
                            <w:r>
                              <w:t>. Image of column relating to carers leave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B2222" id="Text Box 2080604716" o:spid="_x0000_s1040" type="#_x0000_t202" style="position:absolute;margin-left:114.55pt;margin-top:.35pt;width:165.75pt;height:110.6pt;z-index:25165825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" strokecolor="#722b7b" strokeweight="1.5pt">
                <v:textbox style="mso-fit-shape-to-text:t">
                  <w:txbxContent>
                    <w:p w14:paraId="4CBA4FDE" w14:textId="77777777" w:rsidR="00C22852" w:rsidRDefault="00C22852" w:rsidP="004B3702">
                      <w:pPr>
                        <w:jc w:val="center"/>
                      </w:pPr>
                      <w:r w:rsidRPr="0074528D">
                        <w:rPr>
                          <w:noProof/>
                        </w:rPr>
                        <w:drawing>
                          <wp:inline distT="0" distB="0" distL="0" distR="0" wp14:anchorId="0CBC136F" wp14:editId="18B3BB5F">
                            <wp:extent cx="1311965" cy="541637"/>
                            <wp:effectExtent l="0" t="0" r="2540" b="0"/>
                            <wp:docPr id="1545112943" name="Picture 15451129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2943" name="Picture 1545112943" descr="A close up of a sign&#10;&#10;Description automatically generated"/>
                                    <pic:cNvPicPr/>
                                  </pic:nvPicPr>
                                  <pic:blipFill>
                                    <a:blip r:embed="rId39"/>
                                    <a:stretch>
                                      <a:fillRect/>
                                    </a:stretch>
                                  </pic:blipFill>
                                  <pic:spPr>
                                    <a:xfrm>
                                      <a:off x="0" y="0"/>
                                      <a:ext cx="1311965" cy="541637"/>
                                    </a:xfrm>
                                    <a:prstGeom prst="rect">
                                      <a:avLst/>
                                    </a:prstGeom>
                                  </pic:spPr>
                                </pic:pic>
                              </a:graphicData>
                            </a:graphic>
                          </wp:inline>
                        </w:drawing>
                      </w:r>
                    </w:p>
                    <w:p w14:paraId="04181565" w14:textId="06748ABC" w:rsidR="00C22852" w:rsidRDefault="00C22852" w:rsidP="00C22852">
                      <w:pPr>
                        <w:pStyle w:val="Caption"/>
                      </w:pPr>
                      <w:r>
                        <w:t xml:space="preserve">Figure </w:t>
                      </w:r>
                      <w:r w:rsidR="00C37DE8">
                        <w:fldChar w:fldCharType="begin"/>
                      </w:r>
                      <w:r w:rsidR="00C37DE8">
                        <w:instrText xml:space="preserve"> SEQ Figure \* ARABIC </w:instrText>
                      </w:r>
                      <w:r w:rsidR="00C37DE8">
                        <w:fldChar w:fldCharType="separate"/>
                      </w:r>
                      <w:r>
                        <w:rPr>
                          <w:noProof/>
                        </w:rPr>
                        <w:t>17</w:t>
                      </w:r>
                      <w:r w:rsidR="00C37DE8">
                        <w:rPr>
                          <w:noProof/>
                        </w:rPr>
                        <w:fldChar w:fldCharType="end"/>
                      </w:r>
                      <w:r>
                        <w:t>. Image of column relating to carers leave in the workplace gender audit reporting template.</w:t>
                      </w:r>
                    </w:p>
                  </w:txbxContent>
                </v:textbox>
                <w10:wrap type="square" anchorx="margin"/>
              </v:shape>
            </w:pict>
          </mc:Fallback>
        </mc:AlternateContent>
      </w:r>
      <w:r w:rsidR="008F1662">
        <w:t>Examine the uptake of carers leave</w:t>
      </w:r>
      <w:r w:rsidR="009063B5">
        <w:t xml:space="preserve"> in column AF in the reporting template (see Figure 1</w:t>
      </w:r>
      <w:r w:rsidR="00824362">
        <w:t>7</w:t>
      </w:r>
      <w:r w:rsidR="009063B5">
        <w:t>)</w:t>
      </w:r>
      <w:r w:rsidR="008F1662">
        <w:t>.</w:t>
      </w:r>
    </w:p>
    <w:p w14:paraId="0DD53BA6" w14:textId="7D01D0D6" w:rsidR="0074528D" w:rsidRDefault="008F1662" w:rsidP="0074528D">
      <w:pPr>
        <w:pStyle w:val="ListParagraph"/>
        <w:numPr>
          <w:ilvl w:val="0"/>
          <w:numId w:val="2"/>
        </w:numPr>
      </w:pPr>
      <w:r>
        <w:t xml:space="preserve">What is the gender composition of those who have taken </w:t>
      </w:r>
      <w:r w:rsidR="009063B5">
        <w:t>carers</w:t>
      </w:r>
      <w:r>
        <w:t xml:space="preserve"> leave?</w:t>
      </w:r>
      <w:r w:rsidR="009063B5" w:rsidRPr="009063B5">
        <w:t xml:space="preserve"> </w:t>
      </w:r>
      <w:r w:rsidR="00064FA9">
        <w:t>Examine this by filtering the number of people who</w:t>
      </w:r>
      <w:r w:rsidR="00FB3078">
        <w:t xml:space="preserve"> accessed carers leave</w:t>
      </w:r>
      <w:r w:rsidR="00064FA9">
        <w:t xml:space="preserve"> (column A</w:t>
      </w:r>
      <w:r w:rsidR="00FB3078">
        <w:t>F</w:t>
      </w:r>
      <w:r w:rsidR="00064FA9">
        <w:t xml:space="preserve"> in the reporting template) and filtering each gender </w:t>
      </w:r>
      <w:r w:rsidR="00064FA9" w:rsidRPr="003A63B6">
        <w:t xml:space="preserve">(column B; see Figure </w:t>
      </w:r>
      <w:r w:rsidR="00824362">
        <w:t>3</w:t>
      </w:r>
      <w:r w:rsidR="00064FA9" w:rsidRPr="003A63B6">
        <w:t>).</w:t>
      </w:r>
    </w:p>
    <w:p w14:paraId="6664C58B" w14:textId="77777777" w:rsidR="00C22852" w:rsidRPr="0074528D" w:rsidRDefault="00C22852" w:rsidP="00C22852">
      <w:pPr>
        <w:pStyle w:val="ListParagraph"/>
      </w:pPr>
    </w:p>
    <w:p w14:paraId="3F3A58DE" w14:textId="4A79A84C" w:rsidR="00E74804" w:rsidRDefault="00F01DA3" w:rsidP="00E74804">
      <w:r>
        <w:rPr>
          <w:noProof/>
        </w:rPr>
        <mc:AlternateContent>
          <mc:Choice Requires="wps">
            <w:drawing>
              <wp:anchor distT="45720" distB="45720" distL="114300" distR="114300" simplePos="0" relativeHeight="251658255" behindDoc="0" locked="0" layoutInCell="1" allowOverlap="1" wp14:anchorId="1B3F7FB3" wp14:editId="383A54BC">
                <wp:simplePos x="0" y="0"/>
                <wp:positionH relativeFrom="margin">
                  <wp:align>left</wp:align>
                </wp:positionH>
                <wp:positionV relativeFrom="paragraph">
                  <wp:posOffset>593217</wp:posOffset>
                </wp:positionV>
                <wp:extent cx="5918200" cy="1404620"/>
                <wp:effectExtent l="0" t="0" r="25400" b="21590"/>
                <wp:wrapSquare wrapText="bothSides"/>
                <wp:docPr id="486047019" name="Text Box 486047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7C08CFDE" w14:textId="77777777" w:rsidR="007475A1" w:rsidRDefault="007475A1" w:rsidP="007475A1">
                            <w:r w:rsidRPr="007B5AED">
                              <w:rPr>
                                <w:noProof/>
                              </w:rPr>
                              <w:drawing>
                                <wp:inline distT="0" distB="0" distL="0" distR="0" wp14:anchorId="2D8CBB0C" wp14:editId="3D0E4B07">
                                  <wp:extent cx="5742432" cy="226998"/>
                                  <wp:effectExtent l="0" t="0" r="0" b="1905"/>
                                  <wp:docPr id="567888470" name="Picture 56788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88470" name=""/>
                                          <pic:cNvPicPr/>
                                        </pic:nvPicPr>
                                        <pic:blipFill>
                                          <a:blip r:embed="rId40"/>
                                          <a:stretch>
                                            <a:fillRect/>
                                          </a:stretch>
                                        </pic:blipFill>
                                        <pic:spPr>
                                          <a:xfrm>
                                            <a:off x="0" y="0"/>
                                            <a:ext cx="5803480" cy="229411"/>
                                          </a:xfrm>
                                          <a:prstGeom prst="rect">
                                            <a:avLst/>
                                          </a:prstGeom>
                                        </pic:spPr>
                                      </pic:pic>
                                    </a:graphicData>
                                  </a:graphic>
                                </wp:inline>
                              </w:drawing>
                            </w:r>
                          </w:p>
                          <w:p w14:paraId="009461D1" w14:textId="3A60B16F" w:rsidR="007475A1" w:rsidRDefault="007475A1" w:rsidP="007475A1">
                            <w:pPr>
                              <w:pStyle w:val="Caption"/>
                            </w:pPr>
                            <w:r>
                              <w:t xml:space="preserve">Figure </w:t>
                            </w:r>
                            <w:r w:rsidR="00C37DE8">
                              <w:fldChar w:fldCharType="begin"/>
                            </w:r>
                            <w:r w:rsidR="00C37DE8">
                              <w:instrText xml:space="preserve"> SEQ Figure \* ARABIC </w:instrText>
                            </w:r>
                            <w:r w:rsidR="00C37DE8">
                              <w:fldChar w:fldCharType="separate"/>
                            </w:r>
                            <w:r>
                              <w:rPr>
                                <w:noProof/>
                              </w:rPr>
                              <w:t>18</w:t>
                            </w:r>
                            <w:r w:rsidR="00C37DE8">
                              <w:rPr>
                                <w:noProof/>
                              </w:rPr>
                              <w:fldChar w:fldCharType="end"/>
                            </w:r>
                            <w:r>
                              <w:t xml:space="preserve">. </w:t>
                            </w:r>
                            <w:r w:rsidRPr="007B5AED">
                              <w:t>Image of “</w:t>
                            </w:r>
                            <w:bookmarkStart w:id="30" w:name="_Hlk151613751"/>
                            <w:r>
                              <w:t>Family Violence Leave</w:t>
                            </w:r>
                            <w:bookmarkEnd w:id="30"/>
                            <w:r w:rsidRPr="007B5AED">
                              <w:t xml:space="preserve">” tab which contains all data relating to </w:t>
                            </w:r>
                            <w:r>
                              <w:t xml:space="preserve">uptake of family violence leave </w:t>
                            </w:r>
                            <w:r w:rsidRPr="007B5AED">
                              <w:t>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F7FB3" id="Text Box 486047019" o:spid="_x0000_s1041" type="#_x0000_t202" style="position:absolute;margin-left:0;margin-top:46.7pt;width:466pt;height:110.6pt;z-index:25165825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" strokecolor="#722b7b" strokeweight="1.5pt">
                <v:textbox style="mso-fit-shape-to-text:t">
                  <w:txbxContent>
                    <w:p w14:paraId="7C08CFDE" w14:textId="77777777" w:rsidR="007475A1" w:rsidRDefault="007475A1" w:rsidP="007475A1">
                      <w:r w:rsidRPr="007B5AED">
                        <w:rPr>
                          <w:noProof/>
                        </w:rPr>
                        <w:drawing>
                          <wp:inline distT="0" distB="0" distL="0" distR="0" wp14:anchorId="2D8CBB0C" wp14:editId="3D0E4B07">
                            <wp:extent cx="5742432" cy="226998"/>
                            <wp:effectExtent l="0" t="0" r="0" b="1905"/>
                            <wp:docPr id="567888470" name="Picture 56788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888470" name=""/>
                                    <pic:cNvPicPr/>
                                  </pic:nvPicPr>
                                  <pic:blipFill>
                                    <a:blip r:embed="rId40"/>
                                    <a:stretch>
                                      <a:fillRect/>
                                    </a:stretch>
                                  </pic:blipFill>
                                  <pic:spPr>
                                    <a:xfrm>
                                      <a:off x="0" y="0"/>
                                      <a:ext cx="5803480" cy="229411"/>
                                    </a:xfrm>
                                    <a:prstGeom prst="rect">
                                      <a:avLst/>
                                    </a:prstGeom>
                                  </pic:spPr>
                                </pic:pic>
                              </a:graphicData>
                            </a:graphic>
                          </wp:inline>
                        </w:drawing>
                      </w:r>
                    </w:p>
                    <w:p w14:paraId="009461D1" w14:textId="3A60B16F" w:rsidR="007475A1" w:rsidRDefault="007475A1" w:rsidP="007475A1">
                      <w:pPr>
                        <w:pStyle w:val="Caption"/>
                      </w:pPr>
                      <w:r>
                        <w:t xml:space="preserve">Figure </w:t>
                      </w:r>
                      <w:r w:rsidR="00C37DE8">
                        <w:fldChar w:fldCharType="begin"/>
                      </w:r>
                      <w:r w:rsidR="00C37DE8">
                        <w:instrText xml:space="preserve"> SEQ Figure \* ARABIC </w:instrText>
                      </w:r>
                      <w:r w:rsidR="00C37DE8">
                        <w:fldChar w:fldCharType="separate"/>
                      </w:r>
                      <w:r>
                        <w:rPr>
                          <w:noProof/>
                        </w:rPr>
                        <w:t>18</w:t>
                      </w:r>
                      <w:r w:rsidR="00C37DE8">
                        <w:rPr>
                          <w:noProof/>
                        </w:rPr>
                        <w:fldChar w:fldCharType="end"/>
                      </w:r>
                      <w:r>
                        <w:t xml:space="preserve">. </w:t>
                      </w:r>
                      <w:r w:rsidRPr="007B5AED">
                        <w:t>Image of “</w:t>
                      </w:r>
                      <w:bookmarkStart w:id="31" w:name="_Hlk151613751"/>
                      <w:r>
                        <w:t>Family Violence Leave</w:t>
                      </w:r>
                      <w:bookmarkEnd w:id="31"/>
                      <w:r w:rsidRPr="007B5AED">
                        <w:t xml:space="preserve">” tab which contains all data relating to </w:t>
                      </w:r>
                      <w:r>
                        <w:t xml:space="preserve">uptake of family violence leave </w:t>
                      </w:r>
                      <w:r w:rsidRPr="007B5AED">
                        <w:t>in the workplace gender audit reporting template.</w:t>
                      </w:r>
                    </w:p>
                  </w:txbxContent>
                </v:textbox>
                <w10:wrap type="square" anchorx="margin"/>
              </v:shape>
            </w:pict>
          </mc:Fallback>
        </mc:AlternateContent>
      </w:r>
      <w:r w:rsidR="00E74804">
        <w:t>Examine the uptake of family violence leave.</w:t>
      </w:r>
      <w:r w:rsidR="00F7695E">
        <w:t xml:space="preserve"> All data for this can be found in the “</w:t>
      </w:r>
      <w:r w:rsidR="00F7695E" w:rsidRPr="00F7695E">
        <w:t>Family Violence Leave</w:t>
      </w:r>
      <w:r w:rsidR="00F7695E">
        <w:t>” tab in the reporting template (see Figure 1</w:t>
      </w:r>
      <w:r w:rsidR="00896AEF">
        <w:t>8</w:t>
      </w:r>
      <w:r w:rsidR="00F7695E">
        <w:t>).</w:t>
      </w:r>
      <w:r w:rsidR="00A23DDC">
        <w:t xml:space="preserve"> </w:t>
      </w:r>
    </w:p>
    <w:p w14:paraId="3C4CEAC3" w14:textId="77777777" w:rsidR="000D3EA0" w:rsidRDefault="000D3EA0" w:rsidP="000D3EA0">
      <w:pPr>
        <w:pStyle w:val="ListParagraph"/>
      </w:pPr>
    </w:p>
    <w:p w14:paraId="4E6B779F" w14:textId="0A09FD73" w:rsidR="007B5AED" w:rsidRDefault="00E74804" w:rsidP="007B5AED">
      <w:pPr>
        <w:pStyle w:val="ListParagraph"/>
        <w:numPr>
          <w:ilvl w:val="0"/>
          <w:numId w:val="2"/>
        </w:numPr>
      </w:pPr>
      <w:r>
        <w:t>What is the gender</w:t>
      </w:r>
      <w:r w:rsidR="00696E45">
        <w:t xml:space="preserve"> composition of those who have taken family violence leave?</w:t>
      </w:r>
      <w:r w:rsidR="00CB73F7">
        <w:t xml:space="preserve"> Examine this by filtering for each gender</w:t>
      </w:r>
      <w:r w:rsidR="00A23DDC">
        <w:t xml:space="preserve"> in column A (see Figure 1</w:t>
      </w:r>
      <w:r w:rsidR="00896AEF">
        <w:t>9</w:t>
      </w:r>
      <w:r w:rsidR="00A23DDC">
        <w:t>).</w:t>
      </w:r>
    </w:p>
    <w:p w14:paraId="01CC9A1B" w14:textId="62CDC423" w:rsidR="00D3460B" w:rsidRDefault="00F01DA3" w:rsidP="007B5AED">
      <w:pPr>
        <w:pStyle w:val="ListParagraph"/>
        <w:numPr>
          <w:ilvl w:val="0"/>
          <w:numId w:val="2"/>
        </w:numPr>
      </w:pPr>
      <w:r>
        <w:rPr>
          <w:noProof/>
        </w:rPr>
        <mc:AlternateContent>
          <mc:Choice Requires="wps">
            <w:drawing>
              <wp:anchor distT="45720" distB="45720" distL="114300" distR="114300" simplePos="0" relativeHeight="251658256" behindDoc="0" locked="0" layoutInCell="1" allowOverlap="1" wp14:anchorId="74EC4BB2" wp14:editId="6AB3CF0C">
                <wp:simplePos x="0" y="0"/>
                <wp:positionH relativeFrom="margin">
                  <wp:align>right</wp:align>
                </wp:positionH>
                <wp:positionV relativeFrom="paragraph">
                  <wp:posOffset>647319</wp:posOffset>
                </wp:positionV>
                <wp:extent cx="5918200" cy="1404620"/>
                <wp:effectExtent l="0" t="0" r="25400" b="24765"/>
                <wp:wrapSquare wrapText="bothSides"/>
                <wp:docPr id="1381360544" name="Text Box 1381360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4620"/>
                        </a:xfrm>
                        <a:prstGeom prst="rect">
                          <a:avLst/>
                        </a:prstGeom>
                        <a:solidFill>
                          <a:srgbClr val="FFFFFF"/>
                        </a:solidFill>
                        <a:ln w="19050">
                          <a:solidFill>
                            <a:srgbClr val="722B7B"/>
                          </a:solidFill>
                          <a:miter lim="800000"/>
                          <a:headEnd/>
                          <a:tailEnd/>
                        </a:ln>
                      </wps:spPr>
                      <wps:txbx>
                        <w:txbxContent>
                          <w:p w14:paraId="38EF3717" w14:textId="77777777" w:rsidR="00F01DA3" w:rsidRDefault="00F01DA3" w:rsidP="00F01DA3">
                            <w:r w:rsidRPr="00A23DDC">
                              <w:rPr>
                                <w:noProof/>
                              </w:rPr>
                              <w:drawing>
                                <wp:inline distT="0" distB="0" distL="0" distR="0" wp14:anchorId="32ACA6BC" wp14:editId="5C2A28C7">
                                  <wp:extent cx="5715000" cy="336428"/>
                                  <wp:effectExtent l="0" t="0" r="0" b="6985"/>
                                  <wp:docPr id="937393811" name="Picture 93739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393811" name=""/>
                                          <pic:cNvPicPr/>
                                        </pic:nvPicPr>
                                        <pic:blipFill>
                                          <a:blip r:embed="rId41"/>
                                          <a:stretch>
                                            <a:fillRect/>
                                          </a:stretch>
                                        </pic:blipFill>
                                        <pic:spPr>
                                          <a:xfrm>
                                            <a:off x="0" y="0"/>
                                            <a:ext cx="5729138" cy="337260"/>
                                          </a:xfrm>
                                          <a:prstGeom prst="rect">
                                            <a:avLst/>
                                          </a:prstGeom>
                                        </pic:spPr>
                                      </pic:pic>
                                    </a:graphicData>
                                  </a:graphic>
                                </wp:inline>
                              </w:drawing>
                            </w:r>
                          </w:p>
                          <w:p w14:paraId="1BD7E935" w14:textId="56E4ECD5" w:rsidR="00F01DA3" w:rsidRDefault="00F01DA3" w:rsidP="00F01DA3">
                            <w:pPr>
                              <w:pStyle w:val="Caption"/>
                            </w:pPr>
                            <w:r>
                              <w:t xml:space="preserve">Figure </w:t>
                            </w:r>
                            <w:r w:rsidR="00C37DE8">
                              <w:fldChar w:fldCharType="begin"/>
                            </w:r>
                            <w:r w:rsidR="00C37DE8">
                              <w:instrText xml:space="preserve"> SEQ Figure \* ARABIC </w:instrText>
                            </w:r>
                            <w:r w:rsidR="00C37DE8">
                              <w:fldChar w:fldCharType="separate"/>
                            </w:r>
                            <w:r>
                              <w:rPr>
                                <w:noProof/>
                              </w:rPr>
                              <w:t>19</w:t>
                            </w:r>
                            <w:r w:rsidR="00C37DE8">
                              <w:rPr>
                                <w:noProof/>
                              </w:rPr>
                              <w:fldChar w:fldCharType="end"/>
                            </w:r>
                            <w:r>
                              <w:t xml:space="preserve">. </w:t>
                            </w:r>
                            <w:r w:rsidRPr="005A5A9F">
                              <w:t xml:space="preserve">Image of </w:t>
                            </w:r>
                            <w:r>
                              <w:t xml:space="preserve">all </w:t>
                            </w:r>
                            <w:r w:rsidRPr="005A5A9F">
                              <w:t xml:space="preserve">columns </w:t>
                            </w:r>
                            <w:r>
                              <w:t xml:space="preserve">in the “Family Violence Leave” tab </w:t>
                            </w:r>
                            <w:r w:rsidRPr="005A5A9F">
                              <w:t>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C4BB2" id="Text Box 1381360544" o:spid="_x0000_s1042" type="#_x0000_t202" style="position:absolute;left:0;text-align:left;margin-left:414.8pt;margin-top:50.95pt;width:466pt;height:110.6pt;z-index:251658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" strokecolor="#722b7b" strokeweight="1.5pt">
                <v:textbox style="mso-fit-shape-to-text:t">
                  <w:txbxContent>
                    <w:p w14:paraId="38EF3717" w14:textId="77777777" w:rsidR="00F01DA3" w:rsidRDefault="00F01DA3" w:rsidP="00F01DA3">
                      <w:r w:rsidRPr="00A23DDC">
                        <w:rPr>
                          <w:noProof/>
                        </w:rPr>
                        <w:drawing>
                          <wp:inline distT="0" distB="0" distL="0" distR="0" wp14:anchorId="32ACA6BC" wp14:editId="5C2A28C7">
                            <wp:extent cx="5715000" cy="336428"/>
                            <wp:effectExtent l="0" t="0" r="0" b="6985"/>
                            <wp:docPr id="937393811" name="Picture 93739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393811" name=""/>
                                    <pic:cNvPicPr/>
                                  </pic:nvPicPr>
                                  <pic:blipFill>
                                    <a:blip r:embed="rId41"/>
                                    <a:stretch>
                                      <a:fillRect/>
                                    </a:stretch>
                                  </pic:blipFill>
                                  <pic:spPr>
                                    <a:xfrm>
                                      <a:off x="0" y="0"/>
                                      <a:ext cx="5729138" cy="337260"/>
                                    </a:xfrm>
                                    <a:prstGeom prst="rect">
                                      <a:avLst/>
                                    </a:prstGeom>
                                  </pic:spPr>
                                </pic:pic>
                              </a:graphicData>
                            </a:graphic>
                          </wp:inline>
                        </w:drawing>
                      </w:r>
                    </w:p>
                    <w:p w14:paraId="1BD7E935" w14:textId="56E4ECD5" w:rsidR="00F01DA3" w:rsidRDefault="00F01DA3" w:rsidP="00F01DA3">
                      <w:pPr>
                        <w:pStyle w:val="Caption"/>
                      </w:pPr>
                      <w:r>
                        <w:t xml:space="preserve">Figure </w:t>
                      </w:r>
                      <w:r w:rsidR="00C37DE8">
                        <w:fldChar w:fldCharType="begin"/>
                      </w:r>
                      <w:r w:rsidR="00C37DE8">
                        <w:instrText xml:space="preserve"> SEQ Figure \* ARABIC </w:instrText>
                      </w:r>
                      <w:r w:rsidR="00C37DE8">
                        <w:fldChar w:fldCharType="separate"/>
                      </w:r>
                      <w:r>
                        <w:rPr>
                          <w:noProof/>
                        </w:rPr>
                        <w:t>19</w:t>
                      </w:r>
                      <w:r w:rsidR="00C37DE8">
                        <w:rPr>
                          <w:noProof/>
                        </w:rPr>
                        <w:fldChar w:fldCharType="end"/>
                      </w:r>
                      <w:r>
                        <w:t xml:space="preserve">. </w:t>
                      </w:r>
                      <w:r w:rsidRPr="005A5A9F">
                        <w:t xml:space="preserve">Image of </w:t>
                      </w:r>
                      <w:r>
                        <w:t xml:space="preserve">all </w:t>
                      </w:r>
                      <w:r w:rsidRPr="005A5A9F">
                        <w:t xml:space="preserve">columns </w:t>
                      </w:r>
                      <w:r>
                        <w:t xml:space="preserve">in the “Family Violence Leave” tab </w:t>
                      </w:r>
                      <w:r w:rsidRPr="005A5A9F">
                        <w:t>in the workplace gender audit reporting template</w:t>
                      </w:r>
                    </w:p>
                  </w:txbxContent>
                </v:textbox>
                <w10:wrap type="square" anchorx="margin"/>
              </v:shape>
            </w:pict>
          </mc:Fallback>
        </mc:AlternateContent>
      </w:r>
      <w:r w:rsidR="00D3460B">
        <w:t xml:space="preserve">What were the </w:t>
      </w:r>
      <w:r w:rsidR="00842FEC">
        <w:t xml:space="preserve">intersecting </w:t>
      </w:r>
      <w:r w:rsidR="005F19FE">
        <w:t xml:space="preserve">identities and experiences </w:t>
      </w:r>
      <w:r w:rsidR="00D3460B">
        <w:t xml:space="preserve">of employees who </w:t>
      </w:r>
      <w:r w:rsidR="0006458D">
        <w:t xml:space="preserve">accessed family violence leave? Examine this by filtering </w:t>
      </w:r>
      <w:r w:rsidR="00336AE9">
        <w:t>either</w:t>
      </w:r>
      <w:r w:rsidR="0006458D">
        <w:t xml:space="preserve"> column</w:t>
      </w:r>
      <w:r w:rsidR="00336AE9">
        <w:t xml:space="preserve"> B, C, D, E, F or G (see Figure 1</w:t>
      </w:r>
      <w:r w:rsidR="00896AEF">
        <w:t>9</w:t>
      </w:r>
      <w:r w:rsidR="00336AE9">
        <w:t>).</w:t>
      </w:r>
      <w:r w:rsidR="0006458D">
        <w:t xml:space="preserve"> </w:t>
      </w:r>
    </w:p>
    <w:p w14:paraId="5C1919FA" w14:textId="77777777" w:rsidR="005A5A9F" w:rsidRPr="005A5A9F" w:rsidRDefault="005A5A9F" w:rsidP="005A5A9F"/>
    <w:p w14:paraId="0B2E6008" w14:textId="77777777" w:rsidR="00E35C3D" w:rsidRDefault="00E35C3D" w:rsidP="00E35C3D">
      <w:pPr>
        <w:pStyle w:val="Heading3"/>
      </w:pPr>
      <w:r>
        <w:t>People Matter Survey</w:t>
      </w:r>
    </w:p>
    <w:p w14:paraId="7AEA870F" w14:textId="5FA0F864" w:rsidR="00A358D8" w:rsidRDefault="00A358D8" w:rsidP="00A358D8">
      <w:pPr>
        <w:rPr>
          <w:b/>
          <w:bCs/>
        </w:rPr>
      </w:pPr>
      <w:r>
        <w:rPr>
          <w:b/>
          <w:bCs/>
        </w:rPr>
        <w:t>Flexible working arrangements</w:t>
      </w:r>
    </w:p>
    <w:p w14:paraId="46FE39E8" w14:textId="77777777" w:rsidR="00C62AEC" w:rsidRDefault="00C62AEC" w:rsidP="00C62AEC">
      <w:r>
        <w:t>Examine the responses to the following items:</w:t>
      </w:r>
    </w:p>
    <w:p w14:paraId="220051A0" w14:textId="793FD9E3" w:rsidR="00C62AEC" w:rsidRDefault="0026412B" w:rsidP="003C16E1">
      <w:pPr>
        <w:pStyle w:val="ListParagraph"/>
        <w:numPr>
          <w:ilvl w:val="0"/>
          <w:numId w:val="4"/>
        </w:numPr>
      </w:pPr>
      <w:r w:rsidRPr="0026412B">
        <w:t>I am confident that if I requested a flexible work arrangement, it would be given due consideration</w:t>
      </w:r>
      <w:r w:rsidR="00C62AEC">
        <w:t>.</w:t>
      </w:r>
    </w:p>
    <w:p w14:paraId="01482086" w14:textId="25995DF0" w:rsidR="00C62AEC" w:rsidRDefault="00D21377" w:rsidP="003C16E1">
      <w:pPr>
        <w:pStyle w:val="ListParagraph"/>
        <w:numPr>
          <w:ilvl w:val="0"/>
          <w:numId w:val="4"/>
        </w:numPr>
      </w:pPr>
      <w:r w:rsidRPr="00D21377">
        <w:t>My manager supports working flexibly</w:t>
      </w:r>
      <w:r w:rsidR="00C62AEC">
        <w:t>.</w:t>
      </w:r>
    </w:p>
    <w:p w14:paraId="75B5CF26" w14:textId="11343858" w:rsidR="00C62AEC" w:rsidRDefault="00C62AEC" w:rsidP="00C62AEC">
      <w:r>
        <w:t xml:space="preserve">Disaggregate by gender identity (usually the data will be grouped by men, women, and other) and other </w:t>
      </w:r>
      <w:r w:rsidR="00842FEC">
        <w:t xml:space="preserve">intersecting </w:t>
      </w:r>
      <w:r w:rsidR="005F19FE">
        <w:t xml:space="preserve">identities and experiences </w:t>
      </w:r>
      <w:r>
        <w:t xml:space="preserve">that relate to your workforce. </w:t>
      </w:r>
    </w:p>
    <w:p w14:paraId="5AD8DC17" w14:textId="77777777" w:rsidR="00C62AEC" w:rsidRDefault="00C62AEC" w:rsidP="00C62AEC">
      <w:r>
        <w:t>What to look out for:</w:t>
      </w:r>
    </w:p>
    <w:p w14:paraId="4C803ECA" w14:textId="77777777" w:rsidR="00C62AEC" w:rsidRDefault="00C62AEC" w:rsidP="003C16E1">
      <w:pPr>
        <w:pStyle w:val="ListParagraph"/>
        <w:numPr>
          <w:ilvl w:val="0"/>
          <w:numId w:val="4"/>
        </w:numPr>
      </w:pPr>
      <w:r>
        <w:t xml:space="preserve">Do less than 80% of any group </w:t>
      </w:r>
      <w:r w:rsidRPr="000176DA">
        <w:rPr>
          <w:i/>
          <w:iCs/>
        </w:rPr>
        <w:t>agree/strongly agree</w:t>
      </w:r>
      <w:r>
        <w:t xml:space="preserve"> with the statements?</w:t>
      </w:r>
    </w:p>
    <w:p w14:paraId="6EF59C74" w14:textId="77777777" w:rsidR="00C62AEC" w:rsidRDefault="00C62AEC" w:rsidP="003C16E1">
      <w:pPr>
        <w:pStyle w:val="ListParagraph"/>
        <w:numPr>
          <w:ilvl w:val="0"/>
          <w:numId w:val="4"/>
        </w:numPr>
      </w:pPr>
      <w:r>
        <w:t xml:space="preserve">Are there large differences between men, women and other? For instance, perhaps 70% of women and 90% of men </w:t>
      </w:r>
      <w:r w:rsidRPr="0032703B">
        <w:rPr>
          <w:i/>
          <w:iCs/>
        </w:rPr>
        <w:t>agree/strongly agree</w:t>
      </w:r>
      <w:r>
        <w:t xml:space="preserve"> with one of the statements.</w:t>
      </w:r>
    </w:p>
    <w:p w14:paraId="5F7FFC82" w14:textId="5CD2E695" w:rsidR="00C62AEC" w:rsidRPr="00D73C4C" w:rsidRDefault="0066595A" w:rsidP="003C16E1">
      <w:pPr>
        <w:pStyle w:val="ListParagraph"/>
        <w:numPr>
          <w:ilvl w:val="0"/>
          <w:numId w:val="4"/>
        </w:numPr>
      </w:pPr>
      <w:r>
        <w:t>I</w:t>
      </w:r>
      <w:r w:rsidR="00842FEC">
        <w:t xml:space="preserve">ntersecting </w:t>
      </w:r>
      <w:r>
        <w:t>i</w:t>
      </w:r>
      <w:r w:rsidR="005F19FE">
        <w:t xml:space="preserve">dentities and experiences </w:t>
      </w:r>
      <w:r w:rsidR="00C62AEC">
        <w:t xml:space="preserve">– inspect the proportion of people who </w:t>
      </w:r>
      <w:r w:rsidR="00C62AEC">
        <w:rPr>
          <w:i/>
          <w:iCs/>
        </w:rPr>
        <w:t>agree/strongly agree</w:t>
      </w:r>
      <w:r w:rsidR="00C62AEC">
        <w:t xml:space="preserve"> within key demographic groups.</w:t>
      </w:r>
    </w:p>
    <w:p w14:paraId="0D1ADA84" w14:textId="3FD88DEC" w:rsidR="00A358D8" w:rsidRDefault="0029453C" w:rsidP="00A358D8">
      <w:pPr>
        <w:rPr>
          <w:b/>
          <w:bCs/>
        </w:rPr>
      </w:pPr>
      <w:r>
        <w:rPr>
          <w:b/>
          <w:bCs/>
        </w:rPr>
        <w:t>Accessing family violence leave</w:t>
      </w:r>
    </w:p>
    <w:p w14:paraId="58CAFF3F" w14:textId="4643F2C1" w:rsidR="0029453C" w:rsidRDefault="003D4B6B" w:rsidP="00A358D8">
      <w:r>
        <w:t xml:space="preserve">Examine the </w:t>
      </w:r>
      <w:r w:rsidR="001C1B00">
        <w:t>responses to, “</w:t>
      </w:r>
      <w:r w:rsidR="006152B4" w:rsidRPr="006152B4">
        <w:t>My organisation would support me if I needed to take family violence leave</w:t>
      </w:r>
      <w:r w:rsidR="006152B4">
        <w:t>.”</w:t>
      </w:r>
    </w:p>
    <w:p w14:paraId="676365E8" w14:textId="38DAE34C" w:rsidR="006152B4" w:rsidRDefault="006152B4" w:rsidP="003C16E1">
      <w:pPr>
        <w:pStyle w:val="ListParagraph"/>
        <w:numPr>
          <w:ilvl w:val="0"/>
          <w:numId w:val="4"/>
        </w:numPr>
      </w:pPr>
      <w:r>
        <w:t xml:space="preserve">Disaggregate by gender identity (usually the data will be grouped by men, women, and other) and other </w:t>
      </w:r>
      <w:r w:rsidR="0066595A">
        <w:t xml:space="preserve">intersecting </w:t>
      </w:r>
      <w:r w:rsidR="005F19FE">
        <w:t xml:space="preserve">identities and experiences </w:t>
      </w:r>
      <w:r>
        <w:t xml:space="preserve">that relate to your workforce. </w:t>
      </w:r>
    </w:p>
    <w:p w14:paraId="4A746BC2" w14:textId="6F56CE89" w:rsidR="00952E9B" w:rsidRDefault="00952E9B" w:rsidP="003C16E1">
      <w:pPr>
        <w:pStyle w:val="ListParagraph"/>
        <w:numPr>
          <w:ilvl w:val="0"/>
          <w:numId w:val="4"/>
        </w:numPr>
      </w:pPr>
      <w:r>
        <w:t xml:space="preserve">Do less than 80% of any group </w:t>
      </w:r>
      <w:r w:rsidRPr="000176DA">
        <w:rPr>
          <w:i/>
          <w:iCs/>
        </w:rPr>
        <w:t>agree/strongly agree</w:t>
      </w:r>
      <w:r>
        <w:t xml:space="preserve"> with the statement?</w:t>
      </w:r>
    </w:p>
    <w:p w14:paraId="03AE24A6" w14:textId="3C843A9D" w:rsidR="006152B4" w:rsidRDefault="00952E9B" w:rsidP="003C16E1">
      <w:pPr>
        <w:pStyle w:val="ListParagraph"/>
        <w:numPr>
          <w:ilvl w:val="0"/>
          <w:numId w:val="4"/>
        </w:numPr>
      </w:pPr>
      <w:r>
        <w:t>What are the differences between</w:t>
      </w:r>
      <w:r w:rsidR="00DF6472">
        <w:t xml:space="preserve"> gender identities?</w:t>
      </w:r>
    </w:p>
    <w:p w14:paraId="7D4ACB0C" w14:textId="3A50C56D" w:rsidR="00371AE1" w:rsidRDefault="00371AE1" w:rsidP="00371AE1">
      <w:pPr>
        <w:pStyle w:val="Heading1"/>
      </w:pPr>
      <w:bookmarkStart w:id="32" w:name="_Toc156969010"/>
      <w:r>
        <w:t>Indicator 7: Gendered workforce segregation</w:t>
      </w:r>
      <w:bookmarkEnd w:id="32"/>
    </w:p>
    <w:p w14:paraId="505EEAF1" w14:textId="77777777" w:rsidR="000F02BF" w:rsidRDefault="000F02BF" w:rsidP="000F02BF">
      <w:pPr>
        <w:tabs>
          <w:tab w:val="num" w:pos="720"/>
        </w:tabs>
      </w:pPr>
      <w:r>
        <w:t>The Commission for Gender Equality in the Public Sector provides the following description for this indicator:</w:t>
      </w:r>
      <w:r>
        <w:rPr>
          <w:rStyle w:val="FootnoteReference"/>
        </w:rPr>
        <w:footnoteReference w:id="21"/>
      </w:r>
    </w:p>
    <w:p w14:paraId="7D57E6B8" w14:textId="55B40F92" w:rsidR="00B80F62" w:rsidRDefault="00B80F62" w:rsidP="00B80F62">
      <w:pPr>
        <w:spacing w:before="0"/>
      </w:pPr>
      <w:r>
        <w:t>“Women make up a higher proportion of certain occupations and industries, while men are more represented in others. This gendered segregation is driven by gendered norms and stereotypes about what work is appropriate for men and women, as well as structural factors including access to flexible working arrangements. Gendered workforce segregation reinforces gender inequality and widens the pay gap, as the average pay is lower in industries and occupations dominated by women.</w:t>
      </w:r>
    </w:p>
    <w:p w14:paraId="7EBA3C60" w14:textId="3776D921" w:rsidR="000F02BF" w:rsidRDefault="00B80F62" w:rsidP="00B80F62">
      <w:pPr>
        <w:spacing w:before="0"/>
      </w:pPr>
      <w:r>
        <w:t xml:space="preserve">Organisations can use data on their workforce composition to see which roles and areas have more women or more </w:t>
      </w:r>
      <w:proofErr w:type="gramStart"/>
      <w:r>
        <w:t>men, and</w:t>
      </w:r>
      <w:proofErr w:type="gramEnd"/>
      <w:r>
        <w:t xml:space="preserve"> consider how to achieve better gender diversity.”</w:t>
      </w:r>
    </w:p>
    <w:p w14:paraId="395C87F7" w14:textId="77777777" w:rsidR="00371AE1" w:rsidRDefault="00371AE1" w:rsidP="00371AE1">
      <w:pPr>
        <w:pStyle w:val="Heading2"/>
      </w:pPr>
      <w:bookmarkStart w:id="33" w:name="_Toc156969011"/>
      <w:r>
        <w:t>How it influences the gender pay gap</w:t>
      </w:r>
      <w:bookmarkEnd w:id="33"/>
    </w:p>
    <w:p w14:paraId="15B44A40" w14:textId="0B2325D9" w:rsidR="00E742CA" w:rsidRPr="00E742CA" w:rsidRDefault="00E742CA" w:rsidP="00E742CA">
      <w:pPr>
        <w:rPr>
          <w:b/>
          <w:bCs/>
        </w:rPr>
      </w:pPr>
      <w:r>
        <w:rPr>
          <w:b/>
          <w:bCs/>
        </w:rPr>
        <w:t>Differential pay</w:t>
      </w:r>
      <w:r w:rsidR="004943A5">
        <w:rPr>
          <w:b/>
          <w:bCs/>
        </w:rPr>
        <w:t xml:space="preserve"> </w:t>
      </w:r>
      <w:proofErr w:type="gramStart"/>
      <w:r w:rsidR="004943A5">
        <w:rPr>
          <w:b/>
          <w:bCs/>
        </w:rPr>
        <w:t>rates</w:t>
      </w:r>
      <w:proofErr w:type="gramEnd"/>
      <w:r w:rsidR="000B3E89">
        <w:rPr>
          <w:b/>
          <w:bCs/>
        </w:rPr>
        <w:t xml:space="preserve"> </w:t>
      </w:r>
    </w:p>
    <w:p w14:paraId="7821BEE6" w14:textId="0A85BAD2" w:rsidR="00FF43BF" w:rsidRDefault="00E742CA" w:rsidP="00FF43BF">
      <w:r w:rsidRPr="0034100E">
        <w:t>Segregation tends to follow traditional gender lines, with women disproportionately represented in caring and administrative roles</w:t>
      </w:r>
      <w:r>
        <w:t xml:space="preserve"> which are typically lower-paying industries/roles;</w:t>
      </w:r>
      <w:r w:rsidRPr="0034100E">
        <w:t xml:space="preserve"> and men disproportionately represented in building and construction trades, </w:t>
      </w:r>
      <w:proofErr w:type="gramStart"/>
      <w:r w:rsidRPr="0034100E">
        <w:t>engineering</w:t>
      </w:r>
      <w:proofErr w:type="gramEnd"/>
      <w:r w:rsidRPr="0034100E">
        <w:t xml:space="preserve"> and technical occupations</w:t>
      </w:r>
      <w:r>
        <w:t>,</w:t>
      </w:r>
      <w:r w:rsidRPr="0034100E">
        <w:t xml:space="preserve"> as well as in leadership roles across all industries</w:t>
      </w:r>
      <w:r>
        <w:t>, hence earning higher incomes</w:t>
      </w:r>
      <w:r w:rsidRPr="0034100E">
        <w:t>.</w:t>
      </w:r>
    </w:p>
    <w:p w14:paraId="6FCCE593" w14:textId="7B61473A" w:rsidR="007B39EE" w:rsidRDefault="004002DF" w:rsidP="00FF43BF">
      <w:pPr>
        <w:rPr>
          <w:b/>
          <w:bCs/>
        </w:rPr>
      </w:pPr>
      <w:r>
        <w:rPr>
          <w:b/>
          <w:bCs/>
        </w:rPr>
        <w:t>Stereotyping and discrimination</w:t>
      </w:r>
    </w:p>
    <w:p w14:paraId="52F0A7D9" w14:textId="6A8639A3" w:rsidR="004002DF" w:rsidRDefault="004002DF" w:rsidP="00FF43BF">
      <w:r>
        <w:t xml:space="preserve">Gendered segregation of a workforce </w:t>
      </w:r>
      <w:r w:rsidR="005D437C">
        <w:t>may be the result of stereotyping and discrimination. Biases and stereotypes about the abilities and preferences of women and men may influence hiring decisions and promotions</w:t>
      </w:r>
      <w:r w:rsidR="00FE39EF">
        <w:t>. These biases</w:t>
      </w:r>
      <w:r w:rsidR="007A1A11">
        <w:t>, which are often unconscious, mean</w:t>
      </w:r>
      <w:r w:rsidR="006B2330">
        <w:t xml:space="preserve"> that</w:t>
      </w:r>
      <w:r w:rsidR="007A1A11">
        <w:t xml:space="preserve"> women are missing out on </w:t>
      </w:r>
      <w:r w:rsidR="00397EF6">
        <w:t>opportunities to work in traditionally male-dominated</w:t>
      </w:r>
      <w:r w:rsidR="006B2330">
        <w:t xml:space="preserve">, yet </w:t>
      </w:r>
      <w:r w:rsidR="00397EF6">
        <w:t xml:space="preserve">higher-paying roles </w:t>
      </w:r>
      <w:r w:rsidR="006B2330">
        <w:t xml:space="preserve">due to gender stereotypes. </w:t>
      </w:r>
    </w:p>
    <w:p w14:paraId="4094B6A0" w14:textId="63A888C3" w:rsidR="001B0CDE" w:rsidRDefault="001B0CDE" w:rsidP="00FF43BF">
      <w:pPr>
        <w:rPr>
          <w:b/>
          <w:bCs/>
        </w:rPr>
      </w:pPr>
      <w:r>
        <w:rPr>
          <w:b/>
          <w:bCs/>
        </w:rPr>
        <w:t>Safety considerations</w:t>
      </w:r>
    </w:p>
    <w:p w14:paraId="5DE15F58" w14:textId="43BBE9FD" w:rsidR="001B0CDE" w:rsidRPr="001B0CDE" w:rsidRDefault="00D21993" w:rsidP="00FF43BF">
      <w:r>
        <w:t>A lack of gender diversity in certain industries or work groups is sometimes approached with</w:t>
      </w:r>
      <w:r w:rsidR="00956B6C">
        <w:t xml:space="preserve"> the solution of adding more women</w:t>
      </w:r>
      <w:r w:rsidR="00DC2B4A">
        <w:t xml:space="preserve"> to </w:t>
      </w:r>
      <w:r w:rsidR="004D1CB4">
        <w:t xml:space="preserve">increase diversity and close the gender pay gap. It is important that organisations first consider whether the conditions and </w:t>
      </w:r>
      <w:r w:rsidR="00F753B3">
        <w:t xml:space="preserve">culture are safe and appropriate for women. </w:t>
      </w:r>
      <w:r w:rsidR="0024142A">
        <w:t xml:space="preserve">Conducting a </w:t>
      </w:r>
      <w:r w:rsidR="002402C3">
        <w:t xml:space="preserve">gender impact assessment will help organisations to think critically about the different needs of women, </w:t>
      </w:r>
      <w:proofErr w:type="gramStart"/>
      <w:r w:rsidR="002402C3">
        <w:t>men</w:t>
      </w:r>
      <w:proofErr w:type="gramEnd"/>
      <w:r w:rsidR="002402C3">
        <w:t xml:space="preserve"> and gender diverse people</w:t>
      </w:r>
      <w:r w:rsidR="007C36F8">
        <w:t xml:space="preserve"> to avoid reinforcing inequalities </w:t>
      </w:r>
      <w:r w:rsidR="003B2E2F">
        <w:t>and/</w:t>
      </w:r>
      <w:r w:rsidR="00C030CD">
        <w:t xml:space="preserve">or inviting women to enter unsafe or inappropriate workplaces. </w:t>
      </w:r>
    </w:p>
    <w:p w14:paraId="2DD8EB45" w14:textId="77777777" w:rsidR="00371AE1" w:rsidRDefault="00371AE1" w:rsidP="00371AE1">
      <w:pPr>
        <w:pStyle w:val="Heading2"/>
      </w:pPr>
      <w:bookmarkStart w:id="34" w:name="_Toc156969012"/>
      <w:r>
        <w:t>What to look for</w:t>
      </w:r>
      <w:bookmarkEnd w:id="34"/>
    </w:p>
    <w:p w14:paraId="75C6760D" w14:textId="3757E5C3" w:rsidR="00371AE1" w:rsidRDefault="00371AE1" w:rsidP="00075C2A">
      <w:pPr>
        <w:pStyle w:val="Heading3"/>
      </w:pPr>
      <w:r>
        <w:t>Work</w:t>
      </w:r>
      <w:r w:rsidR="00B446D3">
        <w:t>place</w:t>
      </w:r>
      <w:r>
        <w:t xml:space="preserve"> reporting template</w:t>
      </w:r>
    </w:p>
    <w:p w14:paraId="34F85186" w14:textId="5833C5C8" w:rsidR="00D3419B" w:rsidRDefault="004B284C" w:rsidP="00ED73D7">
      <w:r>
        <w:rPr>
          <w:noProof/>
        </w:rPr>
        <mc:AlternateContent>
          <mc:Choice Requires="wps">
            <w:drawing>
              <wp:anchor distT="45720" distB="45720" distL="114300" distR="114300" simplePos="0" relativeHeight="251658257" behindDoc="0" locked="0" layoutInCell="1" allowOverlap="1" wp14:anchorId="215C6DE4" wp14:editId="55376C90">
                <wp:simplePos x="0" y="0"/>
                <wp:positionH relativeFrom="margin">
                  <wp:align>right</wp:align>
                </wp:positionH>
                <wp:positionV relativeFrom="paragraph">
                  <wp:posOffset>3429</wp:posOffset>
                </wp:positionV>
                <wp:extent cx="2105025" cy="1404620"/>
                <wp:effectExtent l="0" t="0" r="28575" b="18415"/>
                <wp:wrapSquare wrapText="bothSides"/>
                <wp:docPr id="82727589" name="Text Box 82727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19050">
                          <a:solidFill>
                            <a:srgbClr val="722B7B"/>
                          </a:solidFill>
                          <a:miter lim="800000"/>
                          <a:headEnd/>
                          <a:tailEnd/>
                        </a:ln>
                      </wps:spPr>
                      <wps:txbx>
                        <w:txbxContent>
                          <w:p w14:paraId="796BEEF3" w14:textId="77777777" w:rsidR="004B284C" w:rsidRDefault="004B284C" w:rsidP="004B3702">
                            <w:pPr>
                              <w:jc w:val="center"/>
                            </w:pPr>
                            <w:r w:rsidRPr="00D3419B">
                              <w:rPr>
                                <w:noProof/>
                              </w:rPr>
                              <w:drawing>
                                <wp:inline distT="0" distB="0" distL="0" distR="0" wp14:anchorId="68E678FB" wp14:editId="6CBC3037">
                                  <wp:extent cx="1258957" cy="547116"/>
                                  <wp:effectExtent l="0" t="0" r="0" b="5715"/>
                                  <wp:docPr id="2037618202" name="Picture 2037618202" descr="A blue and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18202" name="Picture 1" descr="A blue and white background with black text&#10;&#10;Description automatically generated"/>
                                          <pic:cNvPicPr/>
                                        </pic:nvPicPr>
                                        <pic:blipFill>
                                          <a:blip r:embed="rId42"/>
                                          <a:stretch>
                                            <a:fillRect/>
                                          </a:stretch>
                                        </pic:blipFill>
                                        <pic:spPr>
                                          <a:xfrm>
                                            <a:off x="0" y="0"/>
                                            <a:ext cx="1276294" cy="554650"/>
                                          </a:xfrm>
                                          <a:prstGeom prst="rect">
                                            <a:avLst/>
                                          </a:prstGeom>
                                        </pic:spPr>
                                      </pic:pic>
                                    </a:graphicData>
                                  </a:graphic>
                                </wp:inline>
                              </w:drawing>
                            </w:r>
                          </w:p>
                          <w:p w14:paraId="176D5B83" w14:textId="2AD45D51" w:rsidR="004B284C" w:rsidRDefault="004B284C" w:rsidP="004B284C">
                            <w:pPr>
                              <w:pStyle w:val="Caption"/>
                            </w:pPr>
                            <w:r>
                              <w:t xml:space="preserve">Figure </w:t>
                            </w:r>
                            <w:r w:rsidR="00C37DE8">
                              <w:fldChar w:fldCharType="begin"/>
                            </w:r>
                            <w:r w:rsidR="00C37DE8">
                              <w:instrText xml:space="preserve"> SEQ Figure \* ARABIC </w:instrText>
                            </w:r>
                            <w:r w:rsidR="00C37DE8">
                              <w:fldChar w:fldCharType="separate"/>
                            </w:r>
                            <w:r>
                              <w:rPr>
                                <w:noProof/>
                              </w:rPr>
                              <w:t>20</w:t>
                            </w:r>
                            <w:r w:rsidR="00C37DE8">
                              <w:rPr>
                                <w:noProof/>
                              </w:rPr>
                              <w:fldChar w:fldCharType="end"/>
                            </w:r>
                            <w:r>
                              <w:t>. Image of column relating to the occupation codes in the workplace gender audit reporting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C6DE4" id="Text Box 82727589" o:spid="_x0000_s1043" type="#_x0000_t202" style="position:absolute;margin-left:114.55pt;margin-top:.25pt;width:165.75pt;height:110.6pt;z-index:25165825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" strokecolor="#722b7b" strokeweight="1.5pt">
                <v:textbox style="mso-fit-shape-to-text:t">
                  <w:txbxContent>
                    <w:p w14:paraId="796BEEF3" w14:textId="77777777" w:rsidR="004B284C" w:rsidRDefault="004B284C" w:rsidP="004B3702">
                      <w:pPr>
                        <w:jc w:val="center"/>
                      </w:pPr>
                      <w:r w:rsidRPr="00D3419B">
                        <w:rPr>
                          <w:noProof/>
                        </w:rPr>
                        <w:drawing>
                          <wp:inline distT="0" distB="0" distL="0" distR="0" wp14:anchorId="68E678FB" wp14:editId="6CBC3037">
                            <wp:extent cx="1258957" cy="547116"/>
                            <wp:effectExtent l="0" t="0" r="0" b="5715"/>
                            <wp:docPr id="2037618202" name="Picture 2037618202" descr="A blue and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18202" name="Picture 1" descr="A blue and white background with black text&#10;&#10;Description automatically generated"/>
                                    <pic:cNvPicPr/>
                                  </pic:nvPicPr>
                                  <pic:blipFill>
                                    <a:blip r:embed="rId42"/>
                                    <a:stretch>
                                      <a:fillRect/>
                                    </a:stretch>
                                  </pic:blipFill>
                                  <pic:spPr>
                                    <a:xfrm>
                                      <a:off x="0" y="0"/>
                                      <a:ext cx="1276294" cy="554650"/>
                                    </a:xfrm>
                                    <a:prstGeom prst="rect">
                                      <a:avLst/>
                                    </a:prstGeom>
                                  </pic:spPr>
                                </pic:pic>
                              </a:graphicData>
                            </a:graphic>
                          </wp:inline>
                        </w:drawing>
                      </w:r>
                    </w:p>
                    <w:p w14:paraId="176D5B83" w14:textId="2AD45D51" w:rsidR="004B284C" w:rsidRDefault="004B284C" w:rsidP="004B284C">
                      <w:pPr>
                        <w:pStyle w:val="Caption"/>
                      </w:pPr>
                      <w:r>
                        <w:t xml:space="preserve">Figure </w:t>
                      </w:r>
                      <w:r w:rsidR="00C37DE8">
                        <w:fldChar w:fldCharType="begin"/>
                      </w:r>
                      <w:r w:rsidR="00C37DE8">
                        <w:instrText xml:space="preserve"> SEQ Figure \* ARABIC </w:instrText>
                      </w:r>
                      <w:r w:rsidR="00C37DE8">
                        <w:fldChar w:fldCharType="separate"/>
                      </w:r>
                      <w:r>
                        <w:rPr>
                          <w:noProof/>
                        </w:rPr>
                        <w:t>20</w:t>
                      </w:r>
                      <w:r w:rsidR="00C37DE8">
                        <w:rPr>
                          <w:noProof/>
                        </w:rPr>
                        <w:fldChar w:fldCharType="end"/>
                      </w:r>
                      <w:r>
                        <w:t>. Image of column relating to the occupation codes in the workplace gender audit reporting template.</w:t>
                      </w:r>
                    </w:p>
                  </w:txbxContent>
                </v:textbox>
                <w10:wrap type="square" anchorx="margin"/>
              </v:shape>
            </w:pict>
          </mc:Fallback>
        </mc:AlternateContent>
      </w:r>
      <w:r w:rsidR="00B644A3">
        <w:t>Examine the occupation codes</w:t>
      </w:r>
      <w:r w:rsidR="00D3419B">
        <w:t xml:space="preserve"> in column Q of the reporting template (see Figure </w:t>
      </w:r>
      <w:r w:rsidR="00896AEF">
        <w:t>20</w:t>
      </w:r>
      <w:r w:rsidR="00D3419B">
        <w:t>)</w:t>
      </w:r>
      <w:r w:rsidR="00B644A3">
        <w:t xml:space="preserve">. These </w:t>
      </w:r>
      <w:r w:rsidR="0030006F">
        <w:t xml:space="preserve">correlate with </w:t>
      </w:r>
      <w:r w:rsidR="003D395E">
        <w:t xml:space="preserve">the </w:t>
      </w:r>
      <w:r w:rsidR="007A20BE" w:rsidRPr="005974B2">
        <w:t>Australian and New Zealand Standard Classification of Occupations (ANZSCO)</w:t>
      </w:r>
      <w:r w:rsidR="007A20BE">
        <w:t xml:space="preserve"> </w:t>
      </w:r>
      <w:r w:rsidR="007A20BE" w:rsidRPr="005974B2">
        <w:t>codes.</w:t>
      </w:r>
      <w:r w:rsidR="00270FC2">
        <w:t xml:space="preserve"> </w:t>
      </w:r>
    </w:p>
    <w:p w14:paraId="5E5191A1" w14:textId="2F10DE74" w:rsidR="007F46B2" w:rsidRDefault="00270FC2" w:rsidP="00ED73D7">
      <w:r w:rsidRPr="00270FC2">
        <w:t xml:space="preserve">ANZSCO has </w:t>
      </w:r>
      <w:r w:rsidR="00ED39F0">
        <w:t xml:space="preserve">nine </w:t>
      </w:r>
      <w:r w:rsidR="007F46B2">
        <w:t>major occupation groups:</w:t>
      </w:r>
    </w:p>
    <w:p w14:paraId="2D913B2B" w14:textId="77777777" w:rsidR="005D2334" w:rsidRDefault="005D2334" w:rsidP="003C16E1">
      <w:pPr>
        <w:pStyle w:val="ListParagraph"/>
        <w:numPr>
          <w:ilvl w:val="0"/>
          <w:numId w:val="7"/>
        </w:numPr>
      </w:pPr>
      <w:r>
        <w:t>Managers</w:t>
      </w:r>
    </w:p>
    <w:p w14:paraId="3797AF26" w14:textId="77777777" w:rsidR="005D2334" w:rsidRDefault="005D2334" w:rsidP="003C16E1">
      <w:pPr>
        <w:pStyle w:val="ListParagraph"/>
        <w:numPr>
          <w:ilvl w:val="0"/>
          <w:numId w:val="7"/>
        </w:numPr>
      </w:pPr>
      <w:r>
        <w:t>Professionals</w:t>
      </w:r>
    </w:p>
    <w:p w14:paraId="51270611" w14:textId="49DF0D1C" w:rsidR="005D2334" w:rsidRDefault="005D2334" w:rsidP="003C16E1">
      <w:pPr>
        <w:pStyle w:val="ListParagraph"/>
        <w:numPr>
          <w:ilvl w:val="0"/>
          <w:numId w:val="7"/>
        </w:numPr>
      </w:pPr>
      <w:r>
        <w:t xml:space="preserve">Technicians and </w:t>
      </w:r>
      <w:r w:rsidR="00C16723">
        <w:t>T</w:t>
      </w:r>
      <w:r>
        <w:t xml:space="preserve">rade </w:t>
      </w:r>
      <w:r w:rsidR="00C16723">
        <w:t>W</w:t>
      </w:r>
      <w:r>
        <w:t>orkers</w:t>
      </w:r>
    </w:p>
    <w:p w14:paraId="61209C08" w14:textId="2A31091F" w:rsidR="005D2334" w:rsidRDefault="005D2334" w:rsidP="003C16E1">
      <w:pPr>
        <w:pStyle w:val="ListParagraph"/>
        <w:numPr>
          <w:ilvl w:val="0"/>
          <w:numId w:val="7"/>
        </w:numPr>
      </w:pPr>
      <w:r>
        <w:t xml:space="preserve">Community and </w:t>
      </w:r>
      <w:r w:rsidR="00C16723">
        <w:t>P</w:t>
      </w:r>
      <w:r>
        <w:t xml:space="preserve">ersonal </w:t>
      </w:r>
      <w:r w:rsidR="00C16723">
        <w:t>S</w:t>
      </w:r>
      <w:r>
        <w:t xml:space="preserve">ervice </w:t>
      </w:r>
      <w:r w:rsidR="00C16723">
        <w:t>W</w:t>
      </w:r>
      <w:r>
        <w:t>orkers</w:t>
      </w:r>
    </w:p>
    <w:p w14:paraId="3B0EC14A" w14:textId="5F79F2A2" w:rsidR="005D2334" w:rsidRDefault="005D2334" w:rsidP="003C16E1">
      <w:pPr>
        <w:pStyle w:val="ListParagraph"/>
        <w:numPr>
          <w:ilvl w:val="0"/>
          <w:numId w:val="7"/>
        </w:numPr>
      </w:pPr>
      <w:r>
        <w:t xml:space="preserve">Clerical and </w:t>
      </w:r>
      <w:r w:rsidR="00C16723">
        <w:t>A</w:t>
      </w:r>
      <w:r>
        <w:t xml:space="preserve">dministrative </w:t>
      </w:r>
      <w:r w:rsidR="00C16723">
        <w:t>W</w:t>
      </w:r>
      <w:r>
        <w:t>orkers</w:t>
      </w:r>
    </w:p>
    <w:p w14:paraId="167F380E" w14:textId="0DCCE3FE" w:rsidR="002B2D50" w:rsidRDefault="002B2D50" w:rsidP="003C16E1">
      <w:pPr>
        <w:pStyle w:val="ListParagraph"/>
        <w:numPr>
          <w:ilvl w:val="0"/>
          <w:numId w:val="7"/>
        </w:numPr>
      </w:pPr>
      <w:r>
        <w:t>Sales</w:t>
      </w:r>
      <w:r w:rsidR="00C16723">
        <w:t xml:space="preserve"> W</w:t>
      </w:r>
      <w:r>
        <w:t>orkers</w:t>
      </w:r>
    </w:p>
    <w:p w14:paraId="4019FA51" w14:textId="77EBC9D8" w:rsidR="005D2334" w:rsidRDefault="005D2334" w:rsidP="003C16E1">
      <w:pPr>
        <w:pStyle w:val="ListParagraph"/>
        <w:numPr>
          <w:ilvl w:val="0"/>
          <w:numId w:val="7"/>
        </w:numPr>
      </w:pPr>
      <w:r>
        <w:t xml:space="preserve">Machinery </w:t>
      </w:r>
      <w:r w:rsidR="00C16723">
        <w:t>O</w:t>
      </w:r>
      <w:r>
        <w:t xml:space="preserve">perators and </w:t>
      </w:r>
      <w:r w:rsidR="00C16723">
        <w:t>D</w:t>
      </w:r>
      <w:r>
        <w:t>rivers</w:t>
      </w:r>
    </w:p>
    <w:p w14:paraId="3FA4C560" w14:textId="77777777" w:rsidR="005D2334" w:rsidRDefault="005D2334" w:rsidP="003C16E1">
      <w:pPr>
        <w:pStyle w:val="ListParagraph"/>
        <w:numPr>
          <w:ilvl w:val="0"/>
          <w:numId w:val="7"/>
        </w:numPr>
      </w:pPr>
      <w:r>
        <w:t>Labourers</w:t>
      </w:r>
    </w:p>
    <w:p w14:paraId="69B93351" w14:textId="2F34C673" w:rsidR="007F46B2" w:rsidRDefault="005D2334" w:rsidP="003C16E1">
      <w:pPr>
        <w:pStyle w:val="ListParagraph"/>
        <w:numPr>
          <w:ilvl w:val="0"/>
          <w:numId w:val="7"/>
        </w:numPr>
      </w:pPr>
      <w:proofErr w:type="spellStart"/>
      <w:r>
        <w:t>Uncodable</w:t>
      </w:r>
      <w:proofErr w:type="spellEnd"/>
    </w:p>
    <w:p w14:paraId="72E76587" w14:textId="707C6767" w:rsidR="00552941" w:rsidRDefault="002B2D50" w:rsidP="00ED73D7">
      <w:r>
        <w:t xml:space="preserve">Each group consists of </w:t>
      </w:r>
      <w:r w:rsidR="00E573E4">
        <w:t xml:space="preserve">a </w:t>
      </w:r>
      <w:r w:rsidR="00270FC2" w:rsidRPr="00270FC2">
        <w:t>sub-major group, minor group, unit group and occupation.</w:t>
      </w:r>
      <w:r w:rsidR="00F46AA4">
        <w:t xml:space="preserve"> </w:t>
      </w:r>
    </w:p>
    <w:p w14:paraId="229E7542" w14:textId="4CB3E927" w:rsidR="00ED73D7" w:rsidRDefault="00E573E4" w:rsidP="00ED73D7">
      <w:proofErr w:type="gramStart"/>
      <w:r>
        <w:t>For the</w:t>
      </w:r>
      <w:r w:rsidR="00552941">
        <w:t xml:space="preserve"> purpose of</w:t>
      </w:r>
      <w:proofErr w:type="gramEnd"/>
      <w:r w:rsidR="00552941">
        <w:t xml:space="preserve"> this analysis (i.e., evaluating your organisation’s gender pay gap), it is</w:t>
      </w:r>
      <w:r w:rsidR="007B075C">
        <w:t xml:space="preserve"> only necessary to look at the proportions of women, men and self-described employees within each major occupation group. </w:t>
      </w:r>
      <w:r w:rsidR="00650B70">
        <w:t xml:space="preserve">So, for each </w:t>
      </w:r>
      <w:r w:rsidR="0076651D">
        <w:t>major occupation group:</w:t>
      </w:r>
    </w:p>
    <w:p w14:paraId="7F9B4D16" w14:textId="0383E19D" w:rsidR="009F3362" w:rsidRDefault="00AF369D" w:rsidP="003C16E1">
      <w:pPr>
        <w:pStyle w:val="ListParagraph"/>
        <w:numPr>
          <w:ilvl w:val="0"/>
          <w:numId w:val="4"/>
        </w:numPr>
      </w:pPr>
      <w:r>
        <w:t xml:space="preserve">Calculate the total number of people in the group </w:t>
      </w:r>
      <w:r w:rsidR="005C7B7C">
        <w:t>and then disaggregate by gender</w:t>
      </w:r>
      <w:r w:rsidR="00EC50A6">
        <w:t>.</w:t>
      </w:r>
    </w:p>
    <w:p w14:paraId="37A308D4" w14:textId="3CF913BA" w:rsidR="00EC50A6" w:rsidRDefault="00A704CC" w:rsidP="003C16E1">
      <w:pPr>
        <w:pStyle w:val="ListParagraph"/>
        <w:numPr>
          <w:ilvl w:val="0"/>
          <w:numId w:val="4"/>
        </w:numPr>
      </w:pPr>
      <w:r>
        <w:rPr>
          <w:noProof/>
        </w:rPr>
        <mc:AlternateContent>
          <mc:Choice Requires="wps">
            <w:drawing>
              <wp:anchor distT="45720" distB="45720" distL="114300" distR="114300" simplePos="0" relativeHeight="251658258" behindDoc="0" locked="0" layoutInCell="1" allowOverlap="1" wp14:anchorId="60EADC10" wp14:editId="69D3886D">
                <wp:simplePos x="0" y="0"/>
                <wp:positionH relativeFrom="margin">
                  <wp:align>left</wp:align>
                </wp:positionH>
                <wp:positionV relativeFrom="paragraph">
                  <wp:posOffset>522351</wp:posOffset>
                </wp:positionV>
                <wp:extent cx="5869940" cy="1404620"/>
                <wp:effectExtent l="0" t="0" r="16510" b="14605"/>
                <wp:wrapSquare wrapText="bothSides"/>
                <wp:docPr id="1162839593" name="Text Box 1162839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404620"/>
                        </a:xfrm>
                        <a:prstGeom prst="rect">
                          <a:avLst/>
                        </a:prstGeom>
                        <a:solidFill>
                          <a:srgbClr val="FFFFFF"/>
                        </a:solidFill>
                        <a:ln w="19050">
                          <a:solidFill>
                            <a:srgbClr val="722B7B"/>
                          </a:solidFill>
                          <a:miter lim="800000"/>
                          <a:headEnd/>
                          <a:tailEnd/>
                        </a:ln>
                      </wps:spPr>
                      <wps:txbx>
                        <w:txbxContent>
                          <w:p w14:paraId="0B65850E" w14:textId="6BFD7AA2" w:rsidR="00A704CC" w:rsidRDefault="00A704CC" w:rsidP="00A704CC">
                            <w:pPr>
                              <w:rPr>
                                <w:i/>
                                <w:iCs/>
                              </w:rPr>
                            </w:pPr>
                            <w:r>
                              <w:rPr>
                                <w:i/>
                                <w:iCs/>
                              </w:rPr>
                              <w:t>Example using major occupation group 4</w:t>
                            </w:r>
                            <w:r w:rsidR="00B94785">
                              <w:rPr>
                                <w:i/>
                                <w:iCs/>
                              </w:rPr>
                              <w:t xml:space="preserve"> -</w:t>
                            </w:r>
                            <w:r>
                              <w:rPr>
                                <w:i/>
                                <w:iCs/>
                              </w:rPr>
                              <w:t xml:space="preserve"> Community and Personal Service Workers</w:t>
                            </w:r>
                            <w:r w:rsidR="00B94785">
                              <w:rPr>
                                <w:i/>
                                <w:iCs/>
                              </w:rPr>
                              <w:t>.</w:t>
                            </w:r>
                          </w:p>
                          <w:p w14:paraId="50AE0EE0" w14:textId="77777777" w:rsidR="00A704CC" w:rsidRDefault="00A704CC" w:rsidP="00A704CC">
                            <w:pPr>
                              <w:pStyle w:val="ListParagraph"/>
                              <w:numPr>
                                <w:ilvl w:val="0"/>
                                <w:numId w:val="8"/>
                              </w:numPr>
                              <w:rPr>
                                <w:i/>
                                <w:iCs/>
                              </w:rPr>
                            </w:pPr>
                            <w:r>
                              <w:rPr>
                                <w:i/>
                                <w:iCs/>
                              </w:rPr>
                              <w:t>In the workplace reporting template, filter for all occupation codes starting with “4” in column Q.</w:t>
                            </w:r>
                          </w:p>
                          <w:p w14:paraId="407D8855" w14:textId="77777777" w:rsidR="00A704CC" w:rsidRDefault="00A704CC" w:rsidP="00A704CC">
                            <w:pPr>
                              <w:pStyle w:val="ListParagraph"/>
                              <w:numPr>
                                <w:ilvl w:val="0"/>
                                <w:numId w:val="8"/>
                              </w:numPr>
                              <w:rPr>
                                <w:i/>
                                <w:iCs/>
                              </w:rPr>
                            </w:pPr>
                            <w:r>
                              <w:rPr>
                                <w:i/>
                                <w:iCs/>
                              </w:rPr>
                              <w:t>Sum up the total number of people who remain in the reporting template with this filter applied. In this example, 195 people are in this major occupation group.</w:t>
                            </w:r>
                          </w:p>
                          <w:p w14:paraId="2AE4005E" w14:textId="771165B9" w:rsidR="00A704CC" w:rsidRDefault="00C818E9" w:rsidP="00A704CC">
                            <w:pPr>
                              <w:pStyle w:val="ListParagraph"/>
                              <w:numPr>
                                <w:ilvl w:val="0"/>
                                <w:numId w:val="8"/>
                              </w:numPr>
                              <w:rPr>
                                <w:i/>
                                <w:iCs/>
                              </w:rPr>
                            </w:pPr>
                            <w:r>
                              <w:rPr>
                                <w:i/>
                                <w:iCs/>
                              </w:rPr>
                              <w:t>Next</w:t>
                            </w:r>
                            <w:r w:rsidR="00A704CC">
                              <w:rPr>
                                <w:i/>
                                <w:iCs/>
                              </w:rPr>
                              <w:t>, filter for gender in column B to sum up the number of women, men and self-described people who are in this major occupation group. In this example, there are 156 women and 39 men.</w:t>
                            </w:r>
                          </w:p>
                          <w:p w14:paraId="07EEE7AD" w14:textId="77777777" w:rsidR="00A704CC" w:rsidRDefault="00A704CC" w:rsidP="00A704CC">
                            <w:pPr>
                              <w:pStyle w:val="ListParagraph"/>
                              <w:numPr>
                                <w:ilvl w:val="0"/>
                                <w:numId w:val="8"/>
                              </w:numPr>
                              <w:rPr>
                                <w:i/>
                                <w:iCs/>
                              </w:rPr>
                            </w:pPr>
                            <w:r>
                              <w:rPr>
                                <w:i/>
                                <w:iCs/>
                              </w:rPr>
                              <w:t>Calculate the proportions of each gender. In this example, 80% of employees in this major occupation group are women and 20% are men.</w:t>
                            </w:r>
                          </w:p>
                          <w:p w14:paraId="4F6C5373" w14:textId="3EAF18AA" w:rsidR="00A704CC" w:rsidRPr="00A704CC" w:rsidRDefault="00A704CC" w:rsidP="00A704CC">
                            <w:pPr>
                              <w:pStyle w:val="ListParagraph"/>
                              <w:numPr>
                                <w:ilvl w:val="0"/>
                                <w:numId w:val="8"/>
                              </w:numPr>
                              <w:rPr>
                                <w:i/>
                                <w:iCs/>
                              </w:rPr>
                            </w:pPr>
                            <w:r>
                              <w:rPr>
                                <w:i/>
                                <w:iCs/>
                              </w:rPr>
                              <w:t xml:space="preserve">We can therefore see that in this </w:t>
                            </w:r>
                            <w:r w:rsidR="009F1177">
                              <w:rPr>
                                <w:i/>
                                <w:iCs/>
                              </w:rPr>
                              <w:t>example</w:t>
                            </w:r>
                            <w:r>
                              <w:rPr>
                                <w:i/>
                                <w:iCs/>
                              </w:rPr>
                              <w:t>, women dominate the major occupation group of Community and Personal Service Workers.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ADC10" id="Text Box 1162839593" o:spid="_x0000_s1044" type="#_x0000_t202" style="position:absolute;left:0;text-align:left;margin-left:0;margin-top:41.15pt;width:462.2pt;height:110.6pt;z-index:25165825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" strokecolor="#722b7b" strokeweight="1.5pt">
                <v:textbox style="mso-fit-shape-to-text:t">
                  <w:txbxContent>
                    <w:p w14:paraId="0B65850E" w14:textId="6BFD7AA2" w:rsidR="00A704CC" w:rsidRDefault="00A704CC" w:rsidP="00A704CC">
                      <w:pPr>
                        <w:rPr>
                          <w:i/>
                          <w:iCs/>
                        </w:rPr>
                      </w:pPr>
                      <w:r>
                        <w:rPr>
                          <w:i/>
                          <w:iCs/>
                        </w:rPr>
                        <w:t>Example using major occupation group 4</w:t>
                      </w:r>
                      <w:r w:rsidR="00B94785">
                        <w:rPr>
                          <w:i/>
                          <w:iCs/>
                        </w:rPr>
                        <w:t xml:space="preserve"> -</w:t>
                      </w:r>
                      <w:r>
                        <w:rPr>
                          <w:i/>
                          <w:iCs/>
                        </w:rPr>
                        <w:t xml:space="preserve"> Community and Personal Service Workers</w:t>
                      </w:r>
                      <w:r w:rsidR="00B94785">
                        <w:rPr>
                          <w:i/>
                          <w:iCs/>
                        </w:rPr>
                        <w:t>.</w:t>
                      </w:r>
                    </w:p>
                    <w:p w14:paraId="50AE0EE0" w14:textId="77777777" w:rsidR="00A704CC" w:rsidRDefault="00A704CC" w:rsidP="00A704CC">
                      <w:pPr>
                        <w:pStyle w:val="ListParagraph"/>
                        <w:numPr>
                          <w:ilvl w:val="0"/>
                          <w:numId w:val="8"/>
                        </w:numPr>
                        <w:rPr>
                          <w:i/>
                          <w:iCs/>
                        </w:rPr>
                      </w:pPr>
                      <w:r>
                        <w:rPr>
                          <w:i/>
                          <w:iCs/>
                        </w:rPr>
                        <w:t>In the workplace reporting template, filter for all occupation codes starting with “4” in column Q.</w:t>
                      </w:r>
                    </w:p>
                    <w:p w14:paraId="407D8855" w14:textId="77777777" w:rsidR="00A704CC" w:rsidRDefault="00A704CC" w:rsidP="00A704CC">
                      <w:pPr>
                        <w:pStyle w:val="ListParagraph"/>
                        <w:numPr>
                          <w:ilvl w:val="0"/>
                          <w:numId w:val="8"/>
                        </w:numPr>
                        <w:rPr>
                          <w:i/>
                          <w:iCs/>
                        </w:rPr>
                      </w:pPr>
                      <w:r>
                        <w:rPr>
                          <w:i/>
                          <w:iCs/>
                        </w:rPr>
                        <w:t>Sum up the total number of people who remain in the reporting template with this filter applied. In this example, 195 people are in this major occupation group.</w:t>
                      </w:r>
                    </w:p>
                    <w:p w14:paraId="2AE4005E" w14:textId="771165B9" w:rsidR="00A704CC" w:rsidRDefault="00C818E9" w:rsidP="00A704CC">
                      <w:pPr>
                        <w:pStyle w:val="ListParagraph"/>
                        <w:numPr>
                          <w:ilvl w:val="0"/>
                          <w:numId w:val="8"/>
                        </w:numPr>
                        <w:rPr>
                          <w:i/>
                          <w:iCs/>
                        </w:rPr>
                      </w:pPr>
                      <w:r>
                        <w:rPr>
                          <w:i/>
                          <w:iCs/>
                        </w:rPr>
                        <w:t>Next</w:t>
                      </w:r>
                      <w:r w:rsidR="00A704CC">
                        <w:rPr>
                          <w:i/>
                          <w:iCs/>
                        </w:rPr>
                        <w:t>, filter for gender in column B to sum up the number of women, men and self-described people who are in this major occupation group. In this example, there are 156 women and 39 men.</w:t>
                      </w:r>
                    </w:p>
                    <w:p w14:paraId="07EEE7AD" w14:textId="77777777" w:rsidR="00A704CC" w:rsidRDefault="00A704CC" w:rsidP="00A704CC">
                      <w:pPr>
                        <w:pStyle w:val="ListParagraph"/>
                        <w:numPr>
                          <w:ilvl w:val="0"/>
                          <w:numId w:val="8"/>
                        </w:numPr>
                        <w:rPr>
                          <w:i/>
                          <w:iCs/>
                        </w:rPr>
                      </w:pPr>
                      <w:r>
                        <w:rPr>
                          <w:i/>
                          <w:iCs/>
                        </w:rPr>
                        <w:t>Calculate the proportions of each gender. In this example, 80% of employees in this major occupation group are women and 20% are men.</w:t>
                      </w:r>
                    </w:p>
                    <w:p w14:paraId="4F6C5373" w14:textId="3EAF18AA" w:rsidR="00A704CC" w:rsidRPr="00A704CC" w:rsidRDefault="00A704CC" w:rsidP="00A704CC">
                      <w:pPr>
                        <w:pStyle w:val="ListParagraph"/>
                        <w:numPr>
                          <w:ilvl w:val="0"/>
                          <w:numId w:val="8"/>
                        </w:numPr>
                        <w:rPr>
                          <w:i/>
                          <w:iCs/>
                        </w:rPr>
                      </w:pPr>
                      <w:r>
                        <w:rPr>
                          <w:i/>
                          <w:iCs/>
                        </w:rPr>
                        <w:t xml:space="preserve">We can therefore see that in this </w:t>
                      </w:r>
                      <w:r w:rsidR="009F1177">
                        <w:rPr>
                          <w:i/>
                          <w:iCs/>
                        </w:rPr>
                        <w:t>example</w:t>
                      </w:r>
                      <w:r>
                        <w:rPr>
                          <w:i/>
                          <w:iCs/>
                        </w:rPr>
                        <w:t>, women dominate the major occupation group of Community and Personal Service Workers.</w:t>
                      </w:r>
                    </w:p>
                  </w:txbxContent>
                </v:textbox>
                <w10:wrap type="square" anchorx="margin"/>
              </v:shape>
            </w:pict>
          </mc:Fallback>
        </mc:AlternateContent>
      </w:r>
      <w:r w:rsidR="00EC50A6">
        <w:t>Calculate the proportion</w:t>
      </w:r>
      <w:r w:rsidR="005C7B7C">
        <w:t xml:space="preserve"> of women, men, and self-described to determine </w:t>
      </w:r>
      <w:r w:rsidR="005516C9">
        <w:t>the dominant</w:t>
      </w:r>
      <w:r w:rsidR="000758A7">
        <w:t xml:space="preserve"> gender </w:t>
      </w:r>
      <w:r w:rsidR="005516C9">
        <w:t>in the occupation group.</w:t>
      </w:r>
    </w:p>
    <w:p w14:paraId="0581900F" w14:textId="1F02796D" w:rsidR="00A704CC" w:rsidRDefault="00A704CC" w:rsidP="00A704CC"/>
    <w:p w14:paraId="26423839" w14:textId="77777777" w:rsidR="00E35C3D" w:rsidRDefault="00E35C3D" w:rsidP="00E35C3D">
      <w:pPr>
        <w:pStyle w:val="Heading3"/>
      </w:pPr>
      <w:r>
        <w:t>People Matter Survey</w:t>
      </w:r>
    </w:p>
    <w:p w14:paraId="55CEDB9C" w14:textId="17D57178" w:rsidR="004E1229" w:rsidRDefault="004E1229" w:rsidP="004E1229">
      <w:r>
        <w:t>Examine the responses to, “</w:t>
      </w:r>
      <w:r w:rsidR="00742926" w:rsidRPr="00742926">
        <w:t>In my workgroup work is allocated fairly, regardless of gender</w:t>
      </w:r>
      <w:r>
        <w:t>.”</w:t>
      </w:r>
    </w:p>
    <w:p w14:paraId="7BCBDCC4" w14:textId="59EAAC57" w:rsidR="004E1229" w:rsidRDefault="004E1229" w:rsidP="003C16E1">
      <w:pPr>
        <w:pStyle w:val="ListParagraph"/>
        <w:numPr>
          <w:ilvl w:val="0"/>
          <w:numId w:val="4"/>
        </w:numPr>
      </w:pPr>
      <w:r>
        <w:t xml:space="preserve">Disaggregate by gender identity (usually the data will be grouped by men, women, and other) and other </w:t>
      </w:r>
      <w:r w:rsidR="0066595A">
        <w:t xml:space="preserve">intersecting </w:t>
      </w:r>
      <w:r w:rsidR="00E01B89">
        <w:t xml:space="preserve">identities and experiences </w:t>
      </w:r>
      <w:r>
        <w:t xml:space="preserve">that relate to your workforce. </w:t>
      </w:r>
    </w:p>
    <w:p w14:paraId="56E13706" w14:textId="77777777" w:rsidR="004E1229" w:rsidRDefault="004E1229" w:rsidP="003C16E1">
      <w:pPr>
        <w:pStyle w:val="ListParagraph"/>
        <w:numPr>
          <w:ilvl w:val="0"/>
          <w:numId w:val="4"/>
        </w:numPr>
      </w:pPr>
      <w:r>
        <w:t xml:space="preserve">Do less than 80% of any group </w:t>
      </w:r>
      <w:r w:rsidRPr="000176DA">
        <w:rPr>
          <w:i/>
          <w:iCs/>
        </w:rPr>
        <w:t>agree/strongly agree</w:t>
      </w:r>
      <w:r>
        <w:t xml:space="preserve"> with the statement?</w:t>
      </w:r>
    </w:p>
    <w:p w14:paraId="0A64DA02" w14:textId="22B934E5" w:rsidR="00582665" w:rsidRDefault="004E1229" w:rsidP="0093157F">
      <w:pPr>
        <w:pStyle w:val="ListParagraph"/>
        <w:numPr>
          <w:ilvl w:val="0"/>
          <w:numId w:val="4"/>
        </w:numPr>
      </w:pPr>
      <w:r>
        <w:t>What are the differences between gender identities?</w:t>
      </w:r>
    </w:p>
    <w:p w14:paraId="54720F05" w14:textId="77777777" w:rsidR="006051AC" w:rsidRDefault="006051AC" w:rsidP="006051AC">
      <w:pPr>
        <w:sectPr w:rsidR="006051AC" w:rsidSect="00E43B3D">
          <w:pgSz w:w="12240" w:h="15840"/>
          <w:pgMar w:top="1440" w:right="1440" w:bottom="1440" w:left="1440" w:header="720" w:footer="720" w:gutter="0"/>
          <w:cols w:space="720"/>
          <w:docGrid w:linePitch="360"/>
        </w:sectPr>
      </w:pPr>
    </w:p>
    <w:p w14:paraId="6838179A" w14:textId="31285C4C" w:rsidR="00BF7921" w:rsidRDefault="00F469E3" w:rsidP="00BF7921">
      <w:pPr>
        <w:pStyle w:val="Heading1"/>
      </w:pPr>
      <w:bookmarkStart w:id="35" w:name="_Toc156969013"/>
      <w:r>
        <w:t>Example of how to communicate your data</w:t>
      </w:r>
      <w:r w:rsidR="006B2FEC">
        <w:t>:</w:t>
      </w:r>
      <w:r w:rsidR="00BF7921">
        <w:t xml:space="preserve"> Indicator </w:t>
      </w:r>
      <w:r w:rsidR="006B2FEC">
        <w:t xml:space="preserve">4 – Workplace sexual </w:t>
      </w:r>
      <w:proofErr w:type="gramStart"/>
      <w:r w:rsidR="006B2FEC">
        <w:t>harassment</w:t>
      </w:r>
      <w:bookmarkEnd w:id="35"/>
      <w:proofErr w:type="gramEnd"/>
    </w:p>
    <w:p w14:paraId="1BC69E82" w14:textId="4358BC56" w:rsidR="00D600FB" w:rsidRDefault="00D600FB" w:rsidP="00D600FB">
      <w:pPr>
        <w:pStyle w:val="Heading2"/>
      </w:pPr>
      <w:bookmarkStart w:id="36" w:name="_Toc145649976"/>
      <w:bookmarkStart w:id="37" w:name="_Toc156969014"/>
      <w:r>
        <w:t xml:space="preserve">Reported workplace sexual </w:t>
      </w:r>
      <w:proofErr w:type="gramStart"/>
      <w:r>
        <w:t>harassment</w:t>
      </w:r>
      <w:bookmarkEnd w:id="36"/>
      <w:bookmarkEnd w:id="37"/>
      <w:proofErr w:type="gramEnd"/>
    </w:p>
    <w:p w14:paraId="5C21E7CE" w14:textId="5C1796D5" w:rsidR="00D600FB" w:rsidRDefault="0004541A" w:rsidP="00D600FB">
      <w:r>
        <w:t xml:space="preserve">While there were </w:t>
      </w:r>
      <w:r w:rsidR="00D600FB">
        <w:t xml:space="preserve">no sexual harassment complaints reported in </w:t>
      </w:r>
      <w:r>
        <w:t>the first reporting period</w:t>
      </w:r>
      <w:r w:rsidR="00B77387">
        <w:t xml:space="preserve"> of 2020-2021 (FY21), the current reporting period has </w:t>
      </w:r>
      <w:r w:rsidR="003371A5">
        <w:t xml:space="preserve">five </w:t>
      </w:r>
      <w:r w:rsidR="00D600FB">
        <w:t xml:space="preserve">reports. Of these, </w:t>
      </w:r>
      <w:r w:rsidR="003371A5">
        <w:t>three</w:t>
      </w:r>
      <w:r w:rsidR="00D600FB">
        <w:t xml:space="preserve"> complaints were lodged by female employees or a group of females who experienced sexual harassment from male colleagues, and </w:t>
      </w:r>
      <w:r w:rsidR="003371A5">
        <w:t>two</w:t>
      </w:r>
      <w:r w:rsidR="00D600FB">
        <w:t xml:space="preserve"> female community member</w:t>
      </w:r>
      <w:r w:rsidR="003371A5">
        <w:t>s</w:t>
      </w:r>
      <w:r w:rsidR="00D600FB">
        <w:t xml:space="preserve"> lodged a complaint about a male employee. </w:t>
      </w:r>
      <w:r w:rsidR="00A43088">
        <w:t>All</w:t>
      </w:r>
      <w:r w:rsidR="00D600FB">
        <w:t xml:space="preserve"> complainants were aged under 35 years. The outcomes from the complaints included an agreement to change or stop behaviour, </w:t>
      </w:r>
      <w:r w:rsidR="00232793">
        <w:t xml:space="preserve">the </w:t>
      </w:r>
      <w:r w:rsidR="005D6DE4">
        <w:t xml:space="preserve">perpetrator was demoted, disciplinary action against the perpetrator, </w:t>
      </w:r>
      <w:r w:rsidR="00D600FB">
        <w:t xml:space="preserve">and in two cases, the matter was referred to a tribunal. </w:t>
      </w:r>
      <w:r w:rsidR="005D6DE4">
        <w:t>One</w:t>
      </w:r>
      <w:r w:rsidR="00D600FB">
        <w:t xml:space="preserve"> of the complainants were unsatisfied with the handling of the matter but </w:t>
      </w:r>
      <w:r w:rsidR="005D6DE4">
        <w:t>the others were</w:t>
      </w:r>
      <w:r w:rsidR="00D600FB">
        <w:t xml:space="preserve"> satisfied.</w:t>
      </w:r>
    </w:p>
    <w:p w14:paraId="2F99340F" w14:textId="748F54FE" w:rsidR="0099556B" w:rsidRPr="00D600FB" w:rsidRDefault="00893F1E" w:rsidP="0099556B">
      <w:pPr>
        <w:spacing w:before="0"/>
      </w:pPr>
      <w:r>
        <w:t>Although there was an increase in official complaints from FY21 to FY23, t</w:t>
      </w:r>
      <w:r w:rsidR="0099556B">
        <w:t xml:space="preserve">his does not necessarily indicate an increase in behaviours. In fact, the </w:t>
      </w:r>
      <w:r w:rsidR="0099556B" w:rsidRPr="005E1A50">
        <w:t>People Matter Survey</w:t>
      </w:r>
      <w:r w:rsidR="0099556B" w:rsidRPr="00F41DAC">
        <w:rPr>
          <w:i/>
          <w:iCs/>
        </w:rPr>
        <w:t xml:space="preserve"> </w:t>
      </w:r>
      <w:r w:rsidR="0099556B">
        <w:t>data</w:t>
      </w:r>
      <w:r w:rsidR="00922524">
        <w:t xml:space="preserve"> below will</w:t>
      </w:r>
      <w:r w:rsidR="0099556B">
        <w:t xml:space="preserve"> show a decrease in experiences of sexual harassment</w:t>
      </w:r>
      <w:r w:rsidR="00922524">
        <w:t>. Therefore, this finding</w:t>
      </w:r>
      <w:r w:rsidR="003A067D">
        <w:t xml:space="preserve"> likely demonstrates that the workplace sexual harassment training sessions have increased awareness of what constitutes workplace sexual harassment </w:t>
      </w:r>
      <w:r w:rsidR="0057577F">
        <w:t>and employees now understand that</w:t>
      </w:r>
      <w:r w:rsidR="009B0212">
        <w:t xml:space="preserve"> (1)</w:t>
      </w:r>
      <w:r w:rsidR="0057577F">
        <w:t xml:space="preserve"> they have a right to report </w:t>
      </w:r>
      <w:r w:rsidR="00657C3C">
        <w:t>behaviours</w:t>
      </w:r>
      <w:r w:rsidR="009B0212">
        <w:t>, and (2) they might feel safer to do so</w:t>
      </w:r>
      <w:r w:rsidR="0057577F">
        <w:t xml:space="preserve">. </w:t>
      </w:r>
      <w:r w:rsidR="00657C3C">
        <w:t xml:space="preserve">Furthermore, more transparent reporting pathways have meant people are aware of </w:t>
      </w:r>
      <w:r w:rsidR="00657C3C" w:rsidRPr="009B0212">
        <w:rPr>
          <w:i/>
          <w:iCs/>
        </w:rPr>
        <w:t>how</w:t>
      </w:r>
      <w:r w:rsidR="00657C3C">
        <w:t xml:space="preserve"> to submit a complaint. </w:t>
      </w:r>
    </w:p>
    <w:p w14:paraId="2E8EDEAD" w14:textId="77777777" w:rsidR="00F469E3" w:rsidRDefault="00F469E3" w:rsidP="00F469E3">
      <w:pPr>
        <w:pStyle w:val="Heading2"/>
      </w:pPr>
      <w:bookmarkStart w:id="38" w:name="_Toc145649977"/>
      <w:bookmarkStart w:id="39" w:name="_Toc156969015"/>
      <w:r>
        <w:t>People Matter Survey</w:t>
      </w:r>
      <w:bookmarkEnd w:id="38"/>
      <w:bookmarkEnd w:id="39"/>
    </w:p>
    <w:p w14:paraId="3A01674B" w14:textId="77777777" w:rsidR="00F469E3" w:rsidRPr="00AD4409" w:rsidRDefault="00F469E3" w:rsidP="00F469E3">
      <w:pPr>
        <w:rPr>
          <w:b/>
          <w:bCs/>
        </w:rPr>
      </w:pPr>
      <w:r>
        <w:rPr>
          <w:b/>
          <w:bCs/>
        </w:rPr>
        <w:t>Experiences of workplace sexual harassment</w:t>
      </w:r>
    </w:p>
    <w:p w14:paraId="62E476EB" w14:textId="1AC3470F" w:rsidR="00F469E3" w:rsidRDefault="00BF7921" w:rsidP="00F469E3">
      <w:r>
        <w:t>The survey asked employees</w:t>
      </w:r>
      <w:r w:rsidR="00F469E3">
        <w:t xml:space="preserve"> if they had experienced any types of sexual harassment in the workplace in the last 12 months. In FY21, </w:t>
      </w:r>
      <w:r w:rsidR="0092256D">
        <w:t>75</w:t>
      </w:r>
      <w:r w:rsidR="00F469E3">
        <w:t>% of women and 9</w:t>
      </w:r>
      <w:r w:rsidR="0092256D">
        <w:t>5</w:t>
      </w:r>
      <w:r w:rsidR="00F469E3">
        <w:t>% of men reported that they had not experienced any of the behaviours listed in the survey. In</w:t>
      </w:r>
      <w:r w:rsidR="0092256D">
        <w:t xml:space="preserve"> the current reporting period of 2022-2023</w:t>
      </w:r>
      <w:r w:rsidR="00F469E3">
        <w:t xml:space="preserve"> </w:t>
      </w:r>
      <w:r w:rsidR="0092256D">
        <w:t>(</w:t>
      </w:r>
      <w:r w:rsidR="00F469E3">
        <w:t>FY23</w:t>
      </w:r>
      <w:r w:rsidR="0092256D">
        <w:t>)</w:t>
      </w:r>
      <w:r w:rsidR="00F469E3">
        <w:t xml:space="preserve">, </w:t>
      </w:r>
      <w:r w:rsidR="003A3524">
        <w:t>89</w:t>
      </w:r>
      <w:r w:rsidR="00F469E3">
        <w:t>% of women of 9</w:t>
      </w:r>
      <w:r w:rsidR="003A3524">
        <w:t>7</w:t>
      </w:r>
      <w:r w:rsidR="00F469E3">
        <w:t xml:space="preserve">% of men said that they had not experienced any of the behaviours that were listed. </w:t>
      </w:r>
    </w:p>
    <w:p w14:paraId="71B30AEE" w14:textId="3D4D4E2C" w:rsidR="00F469E3" w:rsidRDefault="00F469E3" w:rsidP="00F469E3">
      <w:r>
        <w:t xml:space="preserve">Table 1 shows the </w:t>
      </w:r>
      <w:proofErr w:type="gramStart"/>
      <w:r w:rsidR="00BD6580">
        <w:t>most commonly experienced</w:t>
      </w:r>
      <w:proofErr w:type="gramEnd"/>
      <w:r w:rsidR="00BD6580">
        <w:t xml:space="preserve"> forms of workplace sexual harassment </w:t>
      </w:r>
      <w:r w:rsidR="003B7531">
        <w:t xml:space="preserve">and the </w:t>
      </w:r>
      <w:r>
        <w:t>proportions of women and men who had experienced each behaviour in FY21 and FY23. As indicated by the bold cells, a greater proportion of women experienced workplace sexual harassment</w:t>
      </w:r>
      <w:r w:rsidR="003B7531">
        <w:t xml:space="preserve"> in</w:t>
      </w:r>
      <w:r>
        <w:t xml:space="preserve"> each reporting period. </w:t>
      </w:r>
      <w:r w:rsidR="00F05C19">
        <w:t>T</w:t>
      </w:r>
      <w:r>
        <w:t xml:space="preserve">he proportions of people who experienced sexual harassment reduced in FY23. </w:t>
      </w:r>
    </w:p>
    <w:p w14:paraId="7CB74C6F" w14:textId="7C013A2D" w:rsidR="00F469E3" w:rsidRDefault="00F469E3" w:rsidP="00F469E3">
      <w:r>
        <w:t xml:space="preserve">This data suggests </w:t>
      </w:r>
      <w:r w:rsidR="00F05C19">
        <w:t>our organisation</w:t>
      </w:r>
      <w:r>
        <w:t xml:space="preserve"> has reduced the incidences of workplace sexual harassment; at least, among those who completed the survey. Though, the behaviour does continue to occur which indicates further work is needed to achieve a zero-tolerance workplace.</w:t>
      </w:r>
    </w:p>
    <w:p w14:paraId="5F004DDF" w14:textId="77777777" w:rsidR="00F469E3" w:rsidRDefault="00F469E3" w:rsidP="00F469E3"/>
    <w:p w14:paraId="12624074" w14:textId="77777777" w:rsidR="009B0212" w:rsidRDefault="009B0212" w:rsidP="00F469E3"/>
    <w:p w14:paraId="53500ABA" w14:textId="77777777" w:rsidR="009B0212" w:rsidRDefault="009B0212" w:rsidP="00F469E3"/>
    <w:p w14:paraId="7D102BDF" w14:textId="77777777" w:rsidR="009B0212" w:rsidRDefault="009B0212" w:rsidP="00F469E3"/>
    <w:p w14:paraId="29B83BC1" w14:textId="3D4FB7EF" w:rsidR="00F469E3" w:rsidRPr="00AC32E7" w:rsidRDefault="00F469E3" w:rsidP="00F469E3">
      <w:pPr>
        <w:pStyle w:val="Caption"/>
        <w:rPr>
          <w:b/>
          <w:bCs/>
          <w:sz w:val="20"/>
          <w:szCs w:val="20"/>
        </w:rPr>
      </w:pPr>
      <w:r w:rsidRPr="00AC32E7">
        <w:rPr>
          <w:b/>
          <w:bCs/>
          <w:sz w:val="20"/>
          <w:szCs w:val="20"/>
        </w:rPr>
        <w:t xml:space="preserve">Table </w:t>
      </w:r>
      <w:r w:rsidRPr="00AC32E7">
        <w:rPr>
          <w:b/>
          <w:bCs/>
          <w:sz w:val="20"/>
          <w:szCs w:val="20"/>
        </w:rPr>
        <w:fldChar w:fldCharType="begin"/>
      </w:r>
      <w:r w:rsidRPr="00AC32E7">
        <w:rPr>
          <w:b/>
          <w:bCs/>
          <w:sz w:val="20"/>
          <w:szCs w:val="20"/>
        </w:rPr>
        <w:instrText xml:space="preserve"> SEQ Table \* ARABIC </w:instrText>
      </w:r>
      <w:r w:rsidRPr="00AC32E7">
        <w:rPr>
          <w:b/>
          <w:bCs/>
          <w:sz w:val="20"/>
          <w:szCs w:val="20"/>
        </w:rPr>
        <w:fldChar w:fldCharType="separate"/>
      </w:r>
      <w:r w:rsidRPr="00AC32E7">
        <w:rPr>
          <w:b/>
          <w:bCs/>
          <w:noProof/>
          <w:sz w:val="20"/>
          <w:szCs w:val="20"/>
        </w:rPr>
        <w:t>1</w:t>
      </w:r>
      <w:r w:rsidRPr="00AC32E7">
        <w:rPr>
          <w:b/>
          <w:bCs/>
          <w:sz w:val="20"/>
          <w:szCs w:val="20"/>
        </w:rPr>
        <w:fldChar w:fldCharType="end"/>
      </w:r>
      <w:r w:rsidRPr="00AC32E7">
        <w:rPr>
          <w:b/>
          <w:bCs/>
          <w:sz w:val="20"/>
          <w:szCs w:val="20"/>
        </w:rPr>
        <w:t>.</w:t>
      </w:r>
      <w:r w:rsidRPr="00AC32E7">
        <w:rPr>
          <w:sz w:val="20"/>
          <w:szCs w:val="20"/>
        </w:rPr>
        <w:t xml:space="preserve"> </w:t>
      </w:r>
      <w:r w:rsidR="0041049D">
        <w:rPr>
          <w:b/>
          <w:bCs/>
          <w:sz w:val="20"/>
          <w:szCs w:val="20"/>
        </w:rPr>
        <w:t xml:space="preserve">Most frequently experienced sexual harassment behaviours </w:t>
      </w:r>
      <w:r w:rsidRPr="00AC32E7">
        <w:rPr>
          <w:b/>
          <w:bCs/>
          <w:sz w:val="20"/>
          <w:szCs w:val="20"/>
        </w:rPr>
        <w:t>in FY21 and FY23</w:t>
      </w:r>
    </w:p>
    <w:tbl>
      <w:tblPr>
        <w:tblStyle w:val="GridTable1Light-Accent5"/>
        <w:tblW w:w="0" w:type="auto"/>
        <w:tblLook w:val="04A0" w:firstRow="1" w:lastRow="0" w:firstColumn="1" w:lastColumn="0" w:noHBand="0" w:noVBand="1"/>
      </w:tblPr>
      <w:tblGrid>
        <w:gridCol w:w="5665"/>
        <w:gridCol w:w="921"/>
        <w:gridCol w:w="921"/>
        <w:gridCol w:w="921"/>
        <w:gridCol w:w="922"/>
      </w:tblGrid>
      <w:tr w:rsidR="00F469E3" w:rsidRPr="00040F63" w14:paraId="2F49F558" w14:textId="77777777" w:rsidTr="00C37D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2954A2"/>
              <w:left w:val="single" w:sz="4" w:space="0" w:color="2954A2"/>
              <w:bottom w:val="nil"/>
              <w:right w:val="single" w:sz="4" w:space="0" w:color="2954A2"/>
            </w:tcBorders>
          </w:tcPr>
          <w:p w14:paraId="1BD9297E" w14:textId="77777777" w:rsidR="00F469E3" w:rsidRPr="00040F63" w:rsidRDefault="00F469E3" w:rsidP="00C37DE8">
            <w:pPr>
              <w:rPr>
                <w:sz w:val="18"/>
                <w:szCs w:val="18"/>
              </w:rPr>
            </w:pPr>
          </w:p>
        </w:tc>
        <w:tc>
          <w:tcPr>
            <w:tcW w:w="1842" w:type="dxa"/>
            <w:gridSpan w:val="2"/>
            <w:tcBorders>
              <w:top w:val="single" w:sz="4" w:space="0" w:color="2954A2"/>
              <w:left w:val="single" w:sz="4" w:space="0" w:color="2954A2"/>
              <w:bottom w:val="single" w:sz="4" w:space="0" w:color="2954A2"/>
              <w:right w:val="single" w:sz="18" w:space="0" w:color="2954A2"/>
            </w:tcBorders>
          </w:tcPr>
          <w:p w14:paraId="75197A19" w14:textId="77777777" w:rsidR="00F469E3" w:rsidRPr="002125CA" w:rsidRDefault="00F469E3" w:rsidP="00C37DE8">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25CA">
              <w:rPr>
                <w:b w:val="0"/>
                <w:bCs w:val="0"/>
                <w:sz w:val="18"/>
                <w:szCs w:val="18"/>
              </w:rPr>
              <w:t>FY21</w:t>
            </w:r>
          </w:p>
        </w:tc>
        <w:tc>
          <w:tcPr>
            <w:tcW w:w="1843" w:type="dxa"/>
            <w:gridSpan w:val="2"/>
            <w:tcBorders>
              <w:top w:val="single" w:sz="4" w:space="0" w:color="2954A2"/>
              <w:left w:val="single" w:sz="18" w:space="0" w:color="2954A2"/>
              <w:bottom w:val="single" w:sz="4" w:space="0" w:color="auto"/>
              <w:right w:val="single" w:sz="4" w:space="0" w:color="2954A2"/>
            </w:tcBorders>
          </w:tcPr>
          <w:p w14:paraId="6D6DFB2E" w14:textId="77777777" w:rsidR="00F469E3" w:rsidRPr="002125CA" w:rsidRDefault="00F469E3" w:rsidP="00C37DE8">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2125CA">
              <w:rPr>
                <w:b w:val="0"/>
                <w:bCs w:val="0"/>
                <w:sz w:val="18"/>
                <w:szCs w:val="18"/>
              </w:rPr>
              <w:t>FY23</w:t>
            </w:r>
          </w:p>
        </w:tc>
      </w:tr>
      <w:tr w:rsidR="00F469E3" w:rsidRPr="00040F63" w14:paraId="6A231DFC" w14:textId="77777777" w:rsidTr="00C37DE8">
        <w:tc>
          <w:tcPr>
            <w:cnfStyle w:val="001000000000" w:firstRow="0" w:lastRow="0" w:firstColumn="1" w:lastColumn="0" w:oddVBand="0" w:evenVBand="0" w:oddHBand="0" w:evenHBand="0" w:firstRowFirstColumn="0" w:firstRowLastColumn="0" w:lastRowFirstColumn="0" w:lastRowLastColumn="0"/>
            <w:tcW w:w="5665" w:type="dxa"/>
            <w:tcBorders>
              <w:top w:val="nil"/>
              <w:left w:val="single" w:sz="4" w:space="0" w:color="2954A2"/>
              <w:bottom w:val="single" w:sz="18" w:space="0" w:color="2954A2"/>
              <w:right w:val="single" w:sz="4" w:space="0" w:color="2954A2"/>
            </w:tcBorders>
          </w:tcPr>
          <w:p w14:paraId="4355FE85" w14:textId="77777777" w:rsidR="00F469E3" w:rsidRPr="00040F63" w:rsidRDefault="00F469E3" w:rsidP="00C37DE8">
            <w:pPr>
              <w:rPr>
                <w:sz w:val="18"/>
                <w:szCs w:val="18"/>
              </w:rPr>
            </w:pPr>
          </w:p>
        </w:tc>
        <w:tc>
          <w:tcPr>
            <w:tcW w:w="921" w:type="dxa"/>
            <w:tcBorders>
              <w:top w:val="single" w:sz="4" w:space="0" w:color="2954A2"/>
              <w:left w:val="single" w:sz="4" w:space="0" w:color="2954A2"/>
              <w:bottom w:val="single" w:sz="18" w:space="0" w:color="2954A2"/>
              <w:right w:val="single" w:sz="4" w:space="0" w:color="2954A2"/>
            </w:tcBorders>
          </w:tcPr>
          <w:p w14:paraId="55120E14"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Women</w:t>
            </w:r>
          </w:p>
        </w:tc>
        <w:tc>
          <w:tcPr>
            <w:tcW w:w="921" w:type="dxa"/>
            <w:tcBorders>
              <w:top w:val="single" w:sz="4" w:space="0" w:color="2954A2"/>
              <w:left w:val="single" w:sz="4" w:space="0" w:color="2954A2"/>
              <w:bottom w:val="single" w:sz="18" w:space="0" w:color="2954A2"/>
              <w:right w:val="single" w:sz="18" w:space="0" w:color="2954A2"/>
            </w:tcBorders>
          </w:tcPr>
          <w:p w14:paraId="30B30655"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Men</w:t>
            </w:r>
          </w:p>
        </w:tc>
        <w:tc>
          <w:tcPr>
            <w:tcW w:w="921" w:type="dxa"/>
            <w:tcBorders>
              <w:top w:val="single" w:sz="4" w:space="0" w:color="auto"/>
              <w:left w:val="single" w:sz="18" w:space="0" w:color="2954A2"/>
              <w:bottom w:val="single" w:sz="18" w:space="0" w:color="2954A2"/>
              <w:right w:val="single" w:sz="4" w:space="0" w:color="2954A2"/>
            </w:tcBorders>
          </w:tcPr>
          <w:p w14:paraId="5F06C863"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Women</w:t>
            </w:r>
          </w:p>
        </w:tc>
        <w:tc>
          <w:tcPr>
            <w:tcW w:w="922" w:type="dxa"/>
            <w:tcBorders>
              <w:top w:val="single" w:sz="4" w:space="0" w:color="auto"/>
              <w:left w:val="single" w:sz="4" w:space="0" w:color="2954A2"/>
              <w:bottom w:val="single" w:sz="18" w:space="0" w:color="2954A2"/>
              <w:right w:val="single" w:sz="4" w:space="0" w:color="2954A2"/>
            </w:tcBorders>
          </w:tcPr>
          <w:p w14:paraId="2242722E"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Men</w:t>
            </w:r>
          </w:p>
        </w:tc>
      </w:tr>
      <w:tr w:rsidR="00F469E3" w:rsidRPr="00040F63" w14:paraId="3D07B83D" w14:textId="77777777" w:rsidTr="00C37DE8">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2954A2"/>
              <w:left w:val="single" w:sz="4" w:space="0" w:color="2954A2"/>
              <w:bottom w:val="single" w:sz="4" w:space="0" w:color="2954A2"/>
              <w:right w:val="single" w:sz="4" w:space="0" w:color="2954A2"/>
            </w:tcBorders>
          </w:tcPr>
          <w:p w14:paraId="60422D21" w14:textId="77777777" w:rsidR="00F469E3" w:rsidRPr="002125CA" w:rsidRDefault="00F469E3" w:rsidP="00C37DE8">
            <w:pPr>
              <w:rPr>
                <w:b w:val="0"/>
                <w:bCs w:val="0"/>
                <w:sz w:val="18"/>
                <w:szCs w:val="18"/>
              </w:rPr>
            </w:pPr>
            <w:r w:rsidRPr="002125CA">
              <w:rPr>
                <w:b w:val="0"/>
                <w:bCs w:val="0"/>
                <w:sz w:val="18"/>
                <w:szCs w:val="18"/>
              </w:rPr>
              <w:t>Intrusive questions about your private life or comments about your physical appearance</w:t>
            </w:r>
          </w:p>
        </w:tc>
        <w:tc>
          <w:tcPr>
            <w:tcW w:w="921" w:type="dxa"/>
            <w:tcBorders>
              <w:top w:val="single" w:sz="4" w:space="0" w:color="2954A2"/>
              <w:left w:val="single" w:sz="4" w:space="0" w:color="2954A2"/>
              <w:bottom w:val="single" w:sz="4" w:space="0" w:color="2954A2"/>
              <w:right w:val="single" w:sz="4" w:space="0" w:color="2954A2"/>
            </w:tcBorders>
          </w:tcPr>
          <w:p w14:paraId="65CA29FF" w14:textId="7E447F08"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20</w:t>
            </w:r>
            <w:r w:rsidR="00F469E3" w:rsidRPr="00040F63">
              <w:rPr>
                <w:b/>
                <w:bCs/>
                <w:sz w:val="18"/>
                <w:szCs w:val="18"/>
              </w:rPr>
              <w:t>%</w:t>
            </w:r>
          </w:p>
        </w:tc>
        <w:tc>
          <w:tcPr>
            <w:tcW w:w="921" w:type="dxa"/>
            <w:tcBorders>
              <w:top w:val="single" w:sz="4" w:space="0" w:color="2954A2"/>
              <w:left w:val="single" w:sz="4" w:space="0" w:color="2954A2"/>
              <w:bottom w:val="single" w:sz="4" w:space="0" w:color="2954A2"/>
              <w:right w:val="single" w:sz="18" w:space="0" w:color="2954A2"/>
            </w:tcBorders>
          </w:tcPr>
          <w:p w14:paraId="17BA01C4" w14:textId="024D76CD"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w:t>
            </w:r>
            <w:r w:rsidR="00F469E3" w:rsidRPr="00040F63">
              <w:rPr>
                <w:sz w:val="18"/>
                <w:szCs w:val="18"/>
              </w:rPr>
              <w:t>%</w:t>
            </w:r>
          </w:p>
        </w:tc>
        <w:tc>
          <w:tcPr>
            <w:tcW w:w="921" w:type="dxa"/>
            <w:tcBorders>
              <w:top w:val="single" w:sz="4" w:space="0" w:color="2954A2"/>
              <w:left w:val="single" w:sz="18" w:space="0" w:color="2954A2"/>
              <w:bottom w:val="single" w:sz="4" w:space="0" w:color="2954A2"/>
              <w:right w:val="single" w:sz="4" w:space="0" w:color="2954A2"/>
            </w:tcBorders>
          </w:tcPr>
          <w:p w14:paraId="55E285C8" w14:textId="7464257A" w:rsidR="00F469E3" w:rsidRPr="0041049D" w:rsidRDefault="0041049D"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41049D">
              <w:rPr>
                <w:b/>
                <w:bCs/>
                <w:sz w:val="18"/>
                <w:szCs w:val="18"/>
              </w:rPr>
              <w:t>3</w:t>
            </w:r>
            <w:r w:rsidR="00F469E3" w:rsidRPr="0041049D">
              <w:rPr>
                <w:b/>
                <w:bCs/>
                <w:sz w:val="18"/>
                <w:szCs w:val="18"/>
              </w:rPr>
              <w:t>%</w:t>
            </w:r>
          </w:p>
        </w:tc>
        <w:tc>
          <w:tcPr>
            <w:tcW w:w="922" w:type="dxa"/>
            <w:tcBorders>
              <w:top w:val="single" w:sz="4" w:space="0" w:color="2954A2"/>
              <w:left w:val="single" w:sz="4" w:space="0" w:color="2954A2"/>
              <w:bottom w:val="single" w:sz="4" w:space="0" w:color="2954A2"/>
              <w:right w:val="single" w:sz="4" w:space="0" w:color="2954A2"/>
            </w:tcBorders>
          </w:tcPr>
          <w:p w14:paraId="6E3331BB" w14:textId="15EADD7A" w:rsidR="00F469E3" w:rsidRPr="0041049D" w:rsidRDefault="0041049D"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r>
      <w:tr w:rsidR="00F469E3" w:rsidRPr="00040F63" w14:paraId="7ED13F9E" w14:textId="77777777" w:rsidTr="00C37DE8">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2954A2"/>
              <w:left w:val="single" w:sz="4" w:space="0" w:color="2954A2"/>
              <w:bottom w:val="single" w:sz="4" w:space="0" w:color="2954A2"/>
              <w:right w:val="single" w:sz="4" w:space="0" w:color="2954A2"/>
            </w:tcBorders>
          </w:tcPr>
          <w:p w14:paraId="6C33C5D0" w14:textId="77777777" w:rsidR="00F469E3" w:rsidRPr="002125CA" w:rsidRDefault="00F469E3" w:rsidP="00C37DE8">
            <w:pPr>
              <w:rPr>
                <w:b w:val="0"/>
                <w:bCs w:val="0"/>
                <w:sz w:val="18"/>
                <w:szCs w:val="18"/>
              </w:rPr>
            </w:pPr>
            <w:r w:rsidRPr="002125CA">
              <w:rPr>
                <w:b w:val="0"/>
                <w:bCs w:val="0"/>
                <w:sz w:val="18"/>
                <w:szCs w:val="18"/>
              </w:rPr>
              <w:t>Sexually suggestive comments/jokes that made you feel offended (in either a group or one on one situation)</w:t>
            </w:r>
          </w:p>
        </w:tc>
        <w:tc>
          <w:tcPr>
            <w:tcW w:w="921" w:type="dxa"/>
            <w:tcBorders>
              <w:top w:val="single" w:sz="4" w:space="0" w:color="2954A2"/>
              <w:left w:val="single" w:sz="4" w:space="0" w:color="2954A2"/>
              <w:bottom w:val="single" w:sz="4" w:space="0" w:color="2954A2"/>
              <w:right w:val="single" w:sz="4" w:space="0" w:color="2954A2"/>
            </w:tcBorders>
          </w:tcPr>
          <w:p w14:paraId="1938AB9C" w14:textId="49B5AAD4"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15</w:t>
            </w:r>
            <w:r w:rsidR="00F469E3" w:rsidRPr="00040F63">
              <w:rPr>
                <w:b/>
                <w:bCs/>
                <w:sz w:val="18"/>
                <w:szCs w:val="18"/>
              </w:rPr>
              <w:t>%</w:t>
            </w:r>
          </w:p>
        </w:tc>
        <w:tc>
          <w:tcPr>
            <w:tcW w:w="921" w:type="dxa"/>
            <w:tcBorders>
              <w:top w:val="single" w:sz="4" w:space="0" w:color="2954A2"/>
              <w:left w:val="single" w:sz="4" w:space="0" w:color="2954A2"/>
              <w:bottom w:val="single" w:sz="4" w:space="0" w:color="2954A2"/>
              <w:right w:val="single" w:sz="18" w:space="0" w:color="2954A2"/>
            </w:tcBorders>
          </w:tcPr>
          <w:p w14:paraId="2E1C3AA4" w14:textId="2C03153B"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F469E3" w:rsidRPr="00040F63">
              <w:rPr>
                <w:sz w:val="18"/>
                <w:szCs w:val="18"/>
              </w:rPr>
              <w:t>%</w:t>
            </w:r>
          </w:p>
        </w:tc>
        <w:tc>
          <w:tcPr>
            <w:tcW w:w="921" w:type="dxa"/>
            <w:tcBorders>
              <w:top w:val="single" w:sz="4" w:space="0" w:color="2954A2"/>
              <w:left w:val="single" w:sz="18" w:space="0" w:color="2954A2"/>
              <w:bottom w:val="single" w:sz="4" w:space="0" w:color="2954A2"/>
              <w:right w:val="single" w:sz="4" w:space="0" w:color="2954A2"/>
            </w:tcBorders>
          </w:tcPr>
          <w:p w14:paraId="0C027D8C" w14:textId="78C248DA"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3</w:t>
            </w:r>
            <w:r w:rsidR="00F469E3" w:rsidRPr="00040F63">
              <w:rPr>
                <w:b/>
                <w:bCs/>
                <w:sz w:val="18"/>
                <w:szCs w:val="18"/>
              </w:rPr>
              <w:t>%</w:t>
            </w:r>
          </w:p>
        </w:tc>
        <w:tc>
          <w:tcPr>
            <w:tcW w:w="922" w:type="dxa"/>
            <w:tcBorders>
              <w:top w:val="single" w:sz="4" w:space="0" w:color="2954A2"/>
              <w:left w:val="single" w:sz="4" w:space="0" w:color="2954A2"/>
              <w:bottom w:val="single" w:sz="4" w:space="0" w:color="2954A2"/>
              <w:right w:val="single" w:sz="4" w:space="0" w:color="2954A2"/>
            </w:tcBorders>
          </w:tcPr>
          <w:p w14:paraId="569720C6"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1%</w:t>
            </w:r>
          </w:p>
        </w:tc>
      </w:tr>
      <w:tr w:rsidR="00F469E3" w:rsidRPr="00040F63" w14:paraId="5A6D68EC" w14:textId="77777777" w:rsidTr="00C37DE8">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2954A2"/>
              <w:left w:val="single" w:sz="4" w:space="0" w:color="2954A2"/>
              <w:bottom w:val="single" w:sz="4" w:space="0" w:color="2954A2"/>
              <w:right w:val="single" w:sz="4" w:space="0" w:color="2954A2"/>
            </w:tcBorders>
          </w:tcPr>
          <w:p w14:paraId="3C827B9F" w14:textId="77777777" w:rsidR="00F469E3" w:rsidRPr="002125CA" w:rsidRDefault="00F469E3" w:rsidP="00C37DE8">
            <w:pPr>
              <w:rPr>
                <w:b w:val="0"/>
                <w:bCs w:val="0"/>
                <w:sz w:val="18"/>
                <w:szCs w:val="18"/>
              </w:rPr>
            </w:pPr>
            <w:r w:rsidRPr="002125CA">
              <w:rPr>
                <w:b w:val="0"/>
                <w:bCs w:val="0"/>
                <w:sz w:val="18"/>
                <w:szCs w:val="18"/>
              </w:rPr>
              <w:t>Inappropriate staring or leering that made you feel intimidated</w:t>
            </w:r>
          </w:p>
        </w:tc>
        <w:tc>
          <w:tcPr>
            <w:tcW w:w="921" w:type="dxa"/>
            <w:tcBorders>
              <w:top w:val="single" w:sz="4" w:space="0" w:color="2954A2"/>
              <w:left w:val="single" w:sz="4" w:space="0" w:color="2954A2"/>
              <w:bottom w:val="single" w:sz="4" w:space="0" w:color="2954A2"/>
              <w:right w:val="single" w:sz="4" w:space="0" w:color="2954A2"/>
            </w:tcBorders>
          </w:tcPr>
          <w:p w14:paraId="74CD59E7" w14:textId="37F05703" w:rsidR="00F469E3" w:rsidRPr="00040F63" w:rsidRDefault="0041049D"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6</w:t>
            </w:r>
            <w:r w:rsidR="00F469E3" w:rsidRPr="00040F63">
              <w:rPr>
                <w:b/>
                <w:bCs/>
                <w:sz w:val="18"/>
                <w:szCs w:val="18"/>
              </w:rPr>
              <w:t>%</w:t>
            </w:r>
          </w:p>
        </w:tc>
        <w:tc>
          <w:tcPr>
            <w:tcW w:w="921" w:type="dxa"/>
            <w:tcBorders>
              <w:top w:val="single" w:sz="4" w:space="0" w:color="2954A2"/>
              <w:left w:val="single" w:sz="4" w:space="0" w:color="2954A2"/>
              <w:bottom w:val="single" w:sz="4" w:space="0" w:color="2954A2"/>
              <w:right w:val="single" w:sz="18" w:space="0" w:color="2954A2"/>
            </w:tcBorders>
          </w:tcPr>
          <w:p w14:paraId="04FED647"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0%</w:t>
            </w:r>
          </w:p>
        </w:tc>
        <w:tc>
          <w:tcPr>
            <w:tcW w:w="921" w:type="dxa"/>
            <w:tcBorders>
              <w:top w:val="single" w:sz="4" w:space="0" w:color="2954A2"/>
              <w:left w:val="single" w:sz="18" w:space="0" w:color="2954A2"/>
              <w:bottom w:val="single" w:sz="4" w:space="0" w:color="2954A2"/>
              <w:right w:val="single" w:sz="4" w:space="0" w:color="2954A2"/>
            </w:tcBorders>
          </w:tcPr>
          <w:p w14:paraId="3F6F0FE0"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040F63">
              <w:rPr>
                <w:b/>
                <w:bCs/>
                <w:sz w:val="18"/>
                <w:szCs w:val="18"/>
              </w:rPr>
              <w:t>2%</w:t>
            </w:r>
          </w:p>
        </w:tc>
        <w:tc>
          <w:tcPr>
            <w:tcW w:w="922" w:type="dxa"/>
            <w:tcBorders>
              <w:top w:val="single" w:sz="4" w:space="0" w:color="2954A2"/>
              <w:left w:val="single" w:sz="4" w:space="0" w:color="2954A2"/>
              <w:bottom w:val="single" w:sz="4" w:space="0" w:color="2954A2"/>
              <w:right w:val="single" w:sz="4" w:space="0" w:color="2954A2"/>
            </w:tcBorders>
          </w:tcPr>
          <w:p w14:paraId="22C0D30D" w14:textId="77777777" w:rsidR="00F469E3" w:rsidRPr="00040F63" w:rsidRDefault="00F469E3" w:rsidP="00C37D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040F63">
              <w:rPr>
                <w:sz w:val="18"/>
                <w:szCs w:val="18"/>
              </w:rPr>
              <w:t>1%</w:t>
            </w:r>
          </w:p>
        </w:tc>
      </w:tr>
    </w:tbl>
    <w:p w14:paraId="5BAC0566" w14:textId="77777777" w:rsidR="00F469E3" w:rsidRDefault="00F469E3" w:rsidP="00F469E3"/>
    <w:p w14:paraId="4DA2A873" w14:textId="77777777" w:rsidR="008C6C42" w:rsidRDefault="008C6C42">
      <w:pPr>
        <w:spacing w:before="0"/>
        <w:rPr>
          <w:rFonts w:asciiTheme="minorHAnsi" w:hAnsiTheme="minorHAnsi"/>
          <w:sz w:val="22"/>
        </w:rPr>
        <w:sectPr w:rsidR="008C6C42" w:rsidSect="00E43B3D">
          <w:pgSz w:w="12240" w:h="15840"/>
          <w:pgMar w:top="1440" w:right="1440" w:bottom="1440" w:left="1440" w:header="720" w:footer="720" w:gutter="0"/>
          <w:cols w:space="720"/>
          <w:docGrid w:linePitch="360"/>
        </w:sectPr>
      </w:pPr>
    </w:p>
    <w:p w14:paraId="3FE700A1" w14:textId="61999D65" w:rsidR="00926A5D" w:rsidRDefault="000D7A29" w:rsidP="000D7A29">
      <w:pPr>
        <w:pStyle w:val="Heading1"/>
      </w:pPr>
      <w:bookmarkStart w:id="40" w:name="_Toc156969016"/>
      <w:r>
        <w:t>Further support</w:t>
      </w:r>
      <w:bookmarkEnd w:id="40"/>
    </w:p>
    <w:p w14:paraId="574EBE84" w14:textId="77777777" w:rsidR="000D7A29" w:rsidRDefault="000D7A29" w:rsidP="000D7A29">
      <w:r>
        <w:t>For additional support in analysing and reporting on your pay gap or addressing other requirements under the Gender Equality Act, WHISE is here to assist you. We can offer a range of support including:</w:t>
      </w:r>
    </w:p>
    <w:p w14:paraId="425AFA85" w14:textId="4D15C5B6" w:rsidR="000D7A29" w:rsidRDefault="000D7A29" w:rsidP="000D7A29">
      <w:pPr>
        <w:pStyle w:val="ListParagraph"/>
        <w:numPr>
          <w:ilvl w:val="0"/>
          <w:numId w:val="12"/>
        </w:numPr>
      </w:pPr>
      <w:r>
        <w:t xml:space="preserve">Gender Pay Gap analysis and </w:t>
      </w:r>
      <w:proofErr w:type="gramStart"/>
      <w:r>
        <w:t>reporting</w:t>
      </w:r>
      <w:proofErr w:type="gramEnd"/>
    </w:p>
    <w:p w14:paraId="37498EEB" w14:textId="77777777" w:rsidR="000D7A29" w:rsidRDefault="000D7A29" w:rsidP="000D7A29">
      <w:pPr>
        <w:pStyle w:val="ListParagraph"/>
        <w:numPr>
          <w:ilvl w:val="0"/>
          <w:numId w:val="12"/>
        </w:numPr>
      </w:pPr>
      <w:r>
        <w:t>Gender Impact Assessment support and training</w:t>
      </w:r>
    </w:p>
    <w:p w14:paraId="1BFC959B" w14:textId="77777777" w:rsidR="000D7A29" w:rsidRDefault="000D7A29" w:rsidP="000D7A29">
      <w:pPr>
        <w:pStyle w:val="ListParagraph"/>
        <w:numPr>
          <w:ilvl w:val="0"/>
          <w:numId w:val="12"/>
        </w:numPr>
      </w:pPr>
      <w:r>
        <w:t>Gender Equality staff training</w:t>
      </w:r>
    </w:p>
    <w:p w14:paraId="440412AE" w14:textId="77777777" w:rsidR="000D7A29" w:rsidRDefault="000D7A29" w:rsidP="000D7A29">
      <w:pPr>
        <w:pStyle w:val="ListParagraph"/>
        <w:numPr>
          <w:ilvl w:val="0"/>
          <w:numId w:val="12"/>
        </w:numPr>
      </w:pPr>
      <w:r>
        <w:t>Gender Equality workshops and coaching for leaders</w:t>
      </w:r>
    </w:p>
    <w:p w14:paraId="6B4D7FF7" w14:textId="77777777" w:rsidR="000D7A29" w:rsidRDefault="000D7A29" w:rsidP="000D7A29">
      <w:pPr>
        <w:pStyle w:val="ListParagraph"/>
        <w:numPr>
          <w:ilvl w:val="0"/>
          <w:numId w:val="12"/>
        </w:numPr>
      </w:pPr>
      <w:r>
        <w:t>Prevention of Sexual Harassment in the Workplace</w:t>
      </w:r>
    </w:p>
    <w:p w14:paraId="17331002" w14:textId="77777777" w:rsidR="000D7A29" w:rsidRDefault="000D7A29" w:rsidP="000D7A29">
      <w:pPr>
        <w:pStyle w:val="ListParagraph"/>
        <w:numPr>
          <w:ilvl w:val="0"/>
          <w:numId w:val="12"/>
        </w:numPr>
      </w:pPr>
      <w:r>
        <w:t>Unconscious bias</w:t>
      </w:r>
    </w:p>
    <w:p w14:paraId="1CF9D826" w14:textId="77777777" w:rsidR="000D7A29" w:rsidRDefault="000D7A29" w:rsidP="000D7A29">
      <w:pPr>
        <w:pStyle w:val="ListParagraph"/>
        <w:numPr>
          <w:ilvl w:val="0"/>
          <w:numId w:val="12"/>
        </w:numPr>
      </w:pPr>
      <w:r>
        <w:t>Managing backlash and resistance</w:t>
      </w:r>
    </w:p>
    <w:p w14:paraId="37E5DEDB" w14:textId="77777777" w:rsidR="000D7A29" w:rsidRDefault="000D7A29" w:rsidP="000D7A29">
      <w:pPr>
        <w:pStyle w:val="ListParagraph"/>
        <w:numPr>
          <w:ilvl w:val="0"/>
          <w:numId w:val="12"/>
        </w:numPr>
        <w:sectPr w:rsidR="000D7A29">
          <w:pgSz w:w="12240" w:h="15840"/>
          <w:pgMar w:top="1440" w:right="1440" w:bottom="1440" w:left="1440" w:header="720" w:footer="720" w:gutter="0"/>
          <w:cols w:space="720"/>
        </w:sectPr>
      </w:pPr>
      <w:r>
        <w:t>Policy development and review</w:t>
      </w:r>
    </w:p>
    <w:p w14:paraId="08A3421E" w14:textId="77777777" w:rsidR="000D7A29" w:rsidRDefault="000D7A29" w:rsidP="000D7A29">
      <w:pPr>
        <w:pStyle w:val="ListParagraph"/>
        <w:numPr>
          <w:ilvl w:val="0"/>
          <w:numId w:val="12"/>
        </w:numPr>
      </w:pPr>
      <w:r>
        <w:t>And more….</w:t>
      </w:r>
    </w:p>
    <w:p w14:paraId="4B106EDE" w14:textId="2203167D" w:rsidR="000D7A29" w:rsidRPr="000D7A29" w:rsidRDefault="000D7A29" w:rsidP="000D7A29">
      <w:r>
        <w:t xml:space="preserve">Contact us for expert guidance and resources to promote gender equity in your organisation. Visit our website for more information </w:t>
      </w:r>
      <w:hyperlink r:id="rId43" w:history="1">
        <w:r w:rsidR="002C541C" w:rsidRPr="000E5161">
          <w:rPr>
            <w:rStyle w:val="Hyperlink"/>
          </w:rPr>
          <w:t>https://whise.org.au/services</w:t>
        </w:r>
      </w:hyperlink>
      <w:r w:rsidR="002C541C">
        <w:t xml:space="preserve">. </w:t>
      </w:r>
    </w:p>
    <w:sectPr w:rsidR="000D7A29" w:rsidRPr="000D7A29" w:rsidSect="00E43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FDB4" w14:textId="77777777" w:rsidR="00E43B3D" w:rsidRDefault="00E43B3D" w:rsidP="009D12B8">
      <w:pPr>
        <w:spacing w:before="0" w:after="0" w:line="240" w:lineRule="auto"/>
      </w:pPr>
      <w:r>
        <w:separator/>
      </w:r>
    </w:p>
  </w:endnote>
  <w:endnote w:type="continuationSeparator" w:id="0">
    <w:p w14:paraId="66F90DEF" w14:textId="77777777" w:rsidR="00E43B3D" w:rsidRDefault="00E43B3D" w:rsidP="009D12B8">
      <w:pPr>
        <w:spacing w:before="0" w:after="0" w:line="240" w:lineRule="auto"/>
      </w:pPr>
      <w:r>
        <w:continuationSeparator/>
      </w:r>
    </w:p>
  </w:endnote>
  <w:endnote w:type="continuationNotice" w:id="1">
    <w:p w14:paraId="23BAD9D3" w14:textId="77777777" w:rsidR="00E43B3D" w:rsidRDefault="00E43B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alibr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DDD8" w14:textId="77777777" w:rsidR="00952B5D" w:rsidRDefault="0095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CFEB" w14:textId="77777777" w:rsidR="00952B5D" w:rsidRDefault="00952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B2EB" w14:textId="77777777" w:rsidR="00952B5D" w:rsidRDefault="00952B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70557"/>
      <w:docPartObj>
        <w:docPartGallery w:val="Page Numbers (Bottom of Page)"/>
        <w:docPartUnique/>
      </w:docPartObj>
    </w:sdtPr>
    <w:sdtEndPr>
      <w:rPr>
        <w:noProof/>
      </w:rPr>
    </w:sdtEndPr>
    <w:sdtContent>
      <w:p w14:paraId="7976AD79" w14:textId="77777777" w:rsidR="00DE3A98" w:rsidRDefault="00DE3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9F8B0" w14:textId="77777777" w:rsidR="00DE3A98" w:rsidRDefault="00DE3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089D" w14:textId="77777777" w:rsidR="00E43B3D" w:rsidRDefault="00E43B3D" w:rsidP="009D12B8">
      <w:pPr>
        <w:spacing w:before="0" w:after="0" w:line="240" w:lineRule="auto"/>
      </w:pPr>
      <w:r>
        <w:separator/>
      </w:r>
    </w:p>
  </w:footnote>
  <w:footnote w:type="continuationSeparator" w:id="0">
    <w:p w14:paraId="466E4495" w14:textId="77777777" w:rsidR="00E43B3D" w:rsidRDefault="00E43B3D" w:rsidP="009D12B8">
      <w:pPr>
        <w:spacing w:before="0" w:after="0" w:line="240" w:lineRule="auto"/>
      </w:pPr>
      <w:r>
        <w:continuationSeparator/>
      </w:r>
    </w:p>
  </w:footnote>
  <w:footnote w:type="continuationNotice" w:id="1">
    <w:p w14:paraId="1E3B521E" w14:textId="77777777" w:rsidR="00E43B3D" w:rsidRDefault="00E43B3D">
      <w:pPr>
        <w:spacing w:before="0" w:after="0" w:line="240" w:lineRule="auto"/>
      </w:pPr>
    </w:p>
  </w:footnote>
  <w:footnote w:id="2">
    <w:p w14:paraId="62C021D4" w14:textId="32C481B0" w:rsidR="004C3E1A" w:rsidRPr="003F3A8A" w:rsidRDefault="004C3E1A" w:rsidP="000336AD">
      <w:pPr>
        <w:pStyle w:val="FootnoteText"/>
        <w:rPr>
          <w:sz w:val="18"/>
          <w:szCs w:val="18"/>
        </w:rPr>
      </w:pPr>
      <w:r w:rsidRPr="003F3A8A">
        <w:rPr>
          <w:rStyle w:val="FootnoteReference"/>
          <w:sz w:val="18"/>
          <w:szCs w:val="18"/>
        </w:rPr>
        <w:footnoteRef/>
      </w:r>
      <w:r w:rsidRPr="003F3A8A">
        <w:rPr>
          <w:sz w:val="18"/>
          <w:szCs w:val="18"/>
        </w:rPr>
        <w:t xml:space="preserve"> The Commission for Gender Equality in the Public Sector</w:t>
      </w:r>
      <w:r w:rsidR="00C60469" w:rsidRPr="003F3A8A">
        <w:rPr>
          <w:sz w:val="18"/>
          <w:szCs w:val="18"/>
        </w:rPr>
        <w:t xml:space="preserve"> states that a defined entity is an organisation that has 50 or more employees and includes </w:t>
      </w:r>
      <w:r w:rsidR="000336AD" w:rsidRPr="003F3A8A">
        <w:rPr>
          <w:sz w:val="18"/>
          <w:szCs w:val="18"/>
        </w:rPr>
        <w:t>public service bodies, public entities, special bodies, local councils, universities, Court Services Victoria, Office of Public Prosecutions</w:t>
      </w:r>
      <w:r w:rsidR="00A76507" w:rsidRPr="003F3A8A">
        <w:rPr>
          <w:sz w:val="18"/>
          <w:szCs w:val="18"/>
        </w:rPr>
        <w:t xml:space="preserve">. Please visit </w:t>
      </w:r>
      <w:r w:rsidR="00D472FB">
        <w:rPr>
          <w:sz w:val="18"/>
          <w:szCs w:val="18"/>
        </w:rPr>
        <w:t>&lt;</w:t>
      </w:r>
      <w:r w:rsidR="00A76507" w:rsidRPr="00D472FB">
        <w:rPr>
          <w:sz w:val="18"/>
          <w:szCs w:val="18"/>
        </w:rPr>
        <w:t>https://www.genderequalitycommission.vic.gov.au/defined-entities-under-gender-equality-act</w:t>
      </w:r>
      <w:r w:rsidR="00D472FB">
        <w:rPr>
          <w:sz w:val="18"/>
          <w:szCs w:val="18"/>
        </w:rPr>
        <w:t>&gt;.</w:t>
      </w:r>
    </w:p>
  </w:footnote>
  <w:footnote w:id="3">
    <w:p w14:paraId="3548E2BE" w14:textId="5EDB8DCD" w:rsidR="00F20EF8" w:rsidRPr="003F3A8A" w:rsidRDefault="00F20EF8">
      <w:pPr>
        <w:pStyle w:val="FootnoteText"/>
        <w:rPr>
          <w:sz w:val="18"/>
          <w:szCs w:val="18"/>
        </w:rPr>
      </w:pPr>
      <w:r w:rsidRPr="003F3A8A">
        <w:rPr>
          <w:rStyle w:val="FootnoteReference"/>
          <w:sz w:val="18"/>
          <w:szCs w:val="18"/>
        </w:rPr>
        <w:footnoteRef/>
      </w:r>
      <w:r w:rsidRPr="003F3A8A">
        <w:rPr>
          <w:sz w:val="18"/>
          <w:szCs w:val="18"/>
        </w:rPr>
        <w:t xml:space="preserve"> To read more about workplace gender audits and the data, please visit </w:t>
      </w:r>
      <w:r w:rsidR="00D472FB">
        <w:rPr>
          <w:sz w:val="18"/>
          <w:szCs w:val="18"/>
        </w:rPr>
        <w:t>&lt;</w:t>
      </w:r>
      <w:r w:rsidRPr="00D472FB">
        <w:rPr>
          <w:sz w:val="18"/>
          <w:szCs w:val="18"/>
        </w:rPr>
        <w:t>https://www.genderequalitycommission.vic.gov.au/workplace-gender-auditing-2021</w:t>
      </w:r>
      <w:r w:rsidR="00D472FB">
        <w:rPr>
          <w:sz w:val="18"/>
          <w:szCs w:val="18"/>
        </w:rPr>
        <w:t>&gt;.</w:t>
      </w:r>
    </w:p>
  </w:footnote>
  <w:footnote w:id="4">
    <w:p w14:paraId="7EC32E2B" w14:textId="60E6F92C" w:rsidR="005C16DD" w:rsidRDefault="005C16DD">
      <w:pPr>
        <w:pStyle w:val="FootnoteText"/>
      </w:pPr>
      <w:r w:rsidRPr="003F3A8A">
        <w:rPr>
          <w:rStyle w:val="FootnoteReference"/>
          <w:sz w:val="18"/>
          <w:szCs w:val="18"/>
        </w:rPr>
        <w:footnoteRef/>
      </w:r>
      <w:r w:rsidRPr="003F3A8A">
        <w:rPr>
          <w:sz w:val="18"/>
          <w:szCs w:val="18"/>
        </w:rPr>
        <w:t xml:space="preserve"> </w:t>
      </w:r>
      <w:r w:rsidR="00F20EF8" w:rsidRPr="003F3A8A">
        <w:rPr>
          <w:sz w:val="18"/>
          <w:szCs w:val="18"/>
        </w:rPr>
        <w:t>Ibid.</w:t>
      </w:r>
    </w:p>
  </w:footnote>
  <w:footnote w:id="5">
    <w:p w14:paraId="01089FB0" w14:textId="1C8DD96C" w:rsidR="00F45FAD" w:rsidRDefault="00F45FAD">
      <w:pPr>
        <w:pStyle w:val="FootnoteText"/>
      </w:pPr>
      <w:r>
        <w:rPr>
          <w:rStyle w:val="FootnoteReference"/>
        </w:rPr>
        <w:footnoteRef/>
      </w:r>
      <w:r>
        <w:t xml:space="preserve"> </w:t>
      </w:r>
      <w:r w:rsidRPr="00F45FAD">
        <w:rPr>
          <w:sz w:val="18"/>
          <w:szCs w:val="18"/>
        </w:rPr>
        <w:t xml:space="preserve">Workplace Gender Equality Agency </w:t>
      </w:r>
      <w:r>
        <w:rPr>
          <w:sz w:val="18"/>
          <w:szCs w:val="18"/>
        </w:rPr>
        <w:t>n.d</w:t>
      </w:r>
      <w:r w:rsidRPr="00B95B0C">
        <w:rPr>
          <w:sz w:val="18"/>
          <w:szCs w:val="18"/>
        </w:rPr>
        <w:t xml:space="preserve">. </w:t>
      </w:r>
      <w:r>
        <w:rPr>
          <w:i/>
          <w:iCs/>
          <w:sz w:val="18"/>
          <w:szCs w:val="18"/>
        </w:rPr>
        <w:t xml:space="preserve">What is the gender pay </w:t>
      </w:r>
      <w:proofErr w:type="gramStart"/>
      <w:r>
        <w:rPr>
          <w:i/>
          <w:iCs/>
          <w:sz w:val="18"/>
          <w:szCs w:val="18"/>
        </w:rPr>
        <w:t>gap?</w:t>
      </w:r>
      <w:r>
        <w:rPr>
          <w:sz w:val="18"/>
          <w:szCs w:val="18"/>
        </w:rPr>
        <w:t>,</w:t>
      </w:r>
      <w:proofErr w:type="gramEnd"/>
      <w:r w:rsidRPr="00B95B0C">
        <w:rPr>
          <w:sz w:val="18"/>
          <w:szCs w:val="18"/>
        </w:rPr>
        <w:t xml:space="preserve"> </w:t>
      </w:r>
      <w:r>
        <w:rPr>
          <w:sz w:val="18"/>
          <w:szCs w:val="18"/>
        </w:rPr>
        <w:t>accessed 23 November 2023, &lt;</w:t>
      </w:r>
      <w:r w:rsidR="004F4226" w:rsidRPr="004F4226">
        <w:rPr>
          <w:sz w:val="18"/>
          <w:szCs w:val="18"/>
        </w:rPr>
        <w:t>https://www.wgea.gov.au/the-gender-pay-gap</w:t>
      </w:r>
      <w:r>
        <w:rPr>
          <w:sz w:val="18"/>
          <w:szCs w:val="18"/>
        </w:rPr>
        <w:t>&gt;.</w:t>
      </w:r>
    </w:p>
  </w:footnote>
  <w:footnote w:id="6">
    <w:p w14:paraId="2428E781" w14:textId="77777777" w:rsidR="00066C69" w:rsidRDefault="00066C69" w:rsidP="00066C69">
      <w:pPr>
        <w:pStyle w:val="FootnoteText"/>
      </w:pPr>
      <w:r w:rsidRPr="00D76E59">
        <w:rPr>
          <w:rStyle w:val="FootnoteReference"/>
          <w:sz w:val="18"/>
          <w:szCs w:val="18"/>
        </w:rPr>
        <w:footnoteRef/>
      </w:r>
      <w:r w:rsidRPr="00D76E59">
        <w:rPr>
          <w:sz w:val="18"/>
          <w:szCs w:val="18"/>
        </w:rPr>
        <w:t xml:space="preserve"> Ibid.</w:t>
      </w:r>
    </w:p>
  </w:footnote>
  <w:footnote w:id="7">
    <w:p w14:paraId="68DC8697" w14:textId="77777777" w:rsidR="00866D1F" w:rsidRPr="00C30845" w:rsidRDefault="00866D1F" w:rsidP="00866D1F">
      <w:pPr>
        <w:pStyle w:val="FootnoteText"/>
      </w:pPr>
      <w:r>
        <w:rPr>
          <w:rStyle w:val="FootnoteReference"/>
        </w:rPr>
        <w:footnoteRef/>
      </w:r>
      <w:r>
        <w:t xml:space="preserve"> </w:t>
      </w:r>
      <w:r w:rsidRPr="00062D8C">
        <w:rPr>
          <w:sz w:val="18"/>
          <w:szCs w:val="18"/>
        </w:rPr>
        <w:t>Workplace Gender Equality Agency, 202</w:t>
      </w:r>
      <w:r>
        <w:rPr>
          <w:sz w:val="18"/>
          <w:szCs w:val="18"/>
        </w:rPr>
        <w:t>3</w:t>
      </w:r>
      <w:r w:rsidRPr="00062D8C">
        <w:rPr>
          <w:sz w:val="18"/>
          <w:szCs w:val="18"/>
        </w:rPr>
        <w:t xml:space="preserve">, </w:t>
      </w:r>
      <w:r>
        <w:rPr>
          <w:i/>
          <w:iCs/>
          <w:sz w:val="18"/>
          <w:szCs w:val="18"/>
        </w:rPr>
        <w:t>How to calculate a gender pay gap,</w:t>
      </w:r>
      <w:r>
        <w:rPr>
          <w:sz w:val="18"/>
          <w:szCs w:val="18"/>
        </w:rPr>
        <w:t xml:space="preserve"> accessed 7 September 2023, &lt;</w:t>
      </w:r>
      <w:r w:rsidRPr="00BF3259">
        <w:rPr>
          <w:sz w:val="18"/>
          <w:szCs w:val="18"/>
        </w:rPr>
        <w:t>https://www.wgea.gov.au/pay-and-gender/how-to-calculate-gender-pay-gap</w:t>
      </w:r>
      <w:r>
        <w:rPr>
          <w:sz w:val="18"/>
          <w:szCs w:val="18"/>
        </w:rPr>
        <w:t>&gt;.</w:t>
      </w:r>
    </w:p>
  </w:footnote>
  <w:footnote w:id="8">
    <w:p w14:paraId="0289968B" w14:textId="5868A50B" w:rsidR="00B300AC" w:rsidRDefault="00B300AC">
      <w:pPr>
        <w:pStyle w:val="FootnoteText"/>
      </w:pPr>
      <w:r w:rsidRPr="003D191E">
        <w:rPr>
          <w:rStyle w:val="FootnoteReference"/>
          <w:sz w:val="18"/>
          <w:szCs w:val="18"/>
        </w:rPr>
        <w:footnoteRef/>
      </w:r>
      <w:r w:rsidRPr="003D191E">
        <w:rPr>
          <w:sz w:val="18"/>
          <w:szCs w:val="18"/>
        </w:rPr>
        <w:t xml:space="preserve"> </w:t>
      </w:r>
      <w:r w:rsidR="00B9200E" w:rsidRPr="003D191E">
        <w:rPr>
          <w:sz w:val="18"/>
          <w:szCs w:val="18"/>
        </w:rPr>
        <w:t>Guidroz, K</w:t>
      </w:r>
      <w:r w:rsidR="0065331C" w:rsidRPr="003D191E">
        <w:rPr>
          <w:sz w:val="18"/>
          <w:szCs w:val="18"/>
        </w:rPr>
        <w:t>, &amp; Berger, MT 2009</w:t>
      </w:r>
      <w:r w:rsidR="0040778A">
        <w:rPr>
          <w:sz w:val="18"/>
          <w:szCs w:val="18"/>
        </w:rPr>
        <w:t>.</w:t>
      </w:r>
      <w:r w:rsidR="0065331C" w:rsidRPr="003D191E">
        <w:rPr>
          <w:sz w:val="18"/>
          <w:szCs w:val="18"/>
        </w:rPr>
        <w:t xml:space="preserve"> </w:t>
      </w:r>
      <w:r w:rsidR="003A1E66" w:rsidRPr="003D191E">
        <w:rPr>
          <w:sz w:val="18"/>
          <w:szCs w:val="18"/>
        </w:rPr>
        <w:t>‘</w:t>
      </w:r>
      <w:r w:rsidR="002943C4" w:rsidRPr="003D191E">
        <w:rPr>
          <w:sz w:val="18"/>
          <w:szCs w:val="18"/>
        </w:rPr>
        <w:t xml:space="preserve">A </w:t>
      </w:r>
      <w:r w:rsidR="007D0280" w:rsidRPr="003D191E">
        <w:rPr>
          <w:sz w:val="18"/>
          <w:szCs w:val="18"/>
        </w:rPr>
        <w:t>c</w:t>
      </w:r>
      <w:r w:rsidR="002943C4" w:rsidRPr="003D191E">
        <w:rPr>
          <w:sz w:val="18"/>
          <w:szCs w:val="18"/>
        </w:rPr>
        <w:t xml:space="preserve">onversation with </w:t>
      </w:r>
      <w:r w:rsidR="007D0280" w:rsidRPr="003D191E">
        <w:rPr>
          <w:sz w:val="18"/>
          <w:szCs w:val="18"/>
        </w:rPr>
        <w:t>f</w:t>
      </w:r>
      <w:r w:rsidR="002943C4" w:rsidRPr="003D191E">
        <w:rPr>
          <w:sz w:val="18"/>
          <w:szCs w:val="18"/>
        </w:rPr>
        <w:t xml:space="preserve">ounding </w:t>
      </w:r>
      <w:r w:rsidR="007D0280" w:rsidRPr="003D191E">
        <w:rPr>
          <w:sz w:val="18"/>
          <w:szCs w:val="18"/>
        </w:rPr>
        <w:t>s</w:t>
      </w:r>
      <w:r w:rsidR="002943C4" w:rsidRPr="003D191E">
        <w:rPr>
          <w:sz w:val="18"/>
          <w:szCs w:val="18"/>
        </w:rPr>
        <w:t xml:space="preserve">cholars of </w:t>
      </w:r>
      <w:r w:rsidR="007D0280" w:rsidRPr="003D191E">
        <w:rPr>
          <w:sz w:val="18"/>
          <w:szCs w:val="18"/>
        </w:rPr>
        <w:t>i</w:t>
      </w:r>
      <w:r w:rsidR="002943C4" w:rsidRPr="003D191E">
        <w:rPr>
          <w:sz w:val="18"/>
          <w:szCs w:val="18"/>
        </w:rPr>
        <w:t xml:space="preserve">ntersectionality </w:t>
      </w:r>
      <w:proofErr w:type="spellStart"/>
      <w:r w:rsidR="002943C4" w:rsidRPr="003D191E">
        <w:rPr>
          <w:sz w:val="18"/>
          <w:szCs w:val="18"/>
        </w:rPr>
        <w:t>Kimberlé</w:t>
      </w:r>
      <w:proofErr w:type="spellEnd"/>
      <w:r w:rsidR="002943C4" w:rsidRPr="003D191E">
        <w:rPr>
          <w:sz w:val="18"/>
          <w:szCs w:val="18"/>
        </w:rPr>
        <w:t xml:space="preserve"> Crenshaw, Nira Yuval-Davis, and Michelle Fine</w:t>
      </w:r>
      <w:r w:rsidR="00321CFC" w:rsidRPr="003D191E">
        <w:rPr>
          <w:sz w:val="18"/>
          <w:szCs w:val="18"/>
        </w:rPr>
        <w:t>’</w:t>
      </w:r>
      <w:r w:rsidR="002943C4" w:rsidRPr="003D191E">
        <w:rPr>
          <w:sz w:val="18"/>
          <w:szCs w:val="18"/>
        </w:rPr>
        <w:t>, in</w:t>
      </w:r>
      <w:r w:rsidR="0012391E" w:rsidRPr="003D191E">
        <w:rPr>
          <w:sz w:val="18"/>
          <w:szCs w:val="18"/>
        </w:rPr>
        <w:t xml:space="preserve"> M</w:t>
      </w:r>
      <w:r w:rsidR="008A047A" w:rsidRPr="003D191E">
        <w:rPr>
          <w:sz w:val="18"/>
          <w:szCs w:val="18"/>
        </w:rPr>
        <w:t>T Berger &amp; K Guidroz</w:t>
      </w:r>
      <w:r w:rsidR="007D0280" w:rsidRPr="003D191E">
        <w:rPr>
          <w:sz w:val="18"/>
          <w:szCs w:val="18"/>
        </w:rPr>
        <w:t xml:space="preserve"> (eds), </w:t>
      </w:r>
      <w:r w:rsidR="007D0280" w:rsidRPr="003D191E">
        <w:rPr>
          <w:i/>
          <w:iCs/>
          <w:sz w:val="18"/>
          <w:szCs w:val="18"/>
        </w:rPr>
        <w:t>The intersectional approach: Transforming the academy through race, class, and gender</w:t>
      </w:r>
      <w:r w:rsidR="006D1EA0" w:rsidRPr="003D191E">
        <w:rPr>
          <w:sz w:val="18"/>
          <w:szCs w:val="18"/>
        </w:rPr>
        <w:t>, University of North Carolina Press</w:t>
      </w:r>
      <w:r w:rsidR="003D191E" w:rsidRPr="003D191E">
        <w:rPr>
          <w:sz w:val="18"/>
          <w:szCs w:val="18"/>
        </w:rPr>
        <w:t>,</w:t>
      </w:r>
      <w:r w:rsidR="002943C4" w:rsidRPr="003D191E">
        <w:rPr>
          <w:sz w:val="18"/>
          <w:szCs w:val="18"/>
        </w:rPr>
        <w:t xml:space="preserve"> pp. 61-78.</w:t>
      </w:r>
    </w:p>
  </w:footnote>
  <w:footnote w:id="9">
    <w:p w14:paraId="1DECC01D" w14:textId="5FFD341E" w:rsidR="00D571C5" w:rsidRPr="009B0D04" w:rsidRDefault="00D571C5" w:rsidP="009B0D04">
      <w:pPr>
        <w:pStyle w:val="FootnoteText"/>
        <w:rPr>
          <w:sz w:val="18"/>
          <w:szCs w:val="18"/>
        </w:rPr>
      </w:pPr>
      <w:r w:rsidRPr="000B5734">
        <w:rPr>
          <w:rStyle w:val="FootnoteReference"/>
          <w:sz w:val="18"/>
          <w:szCs w:val="18"/>
        </w:rPr>
        <w:footnoteRef/>
      </w:r>
      <w:r w:rsidRPr="000B5734">
        <w:rPr>
          <w:sz w:val="18"/>
          <w:szCs w:val="18"/>
        </w:rPr>
        <w:t xml:space="preserve"> </w:t>
      </w:r>
      <w:r w:rsidR="009B0D04" w:rsidRPr="009B0D04">
        <w:rPr>
          <w:sz w:val="18"/>
          <w:szCs w:val="18"/>
        </w:rPr>
        <w:t>Chen</w:t>
      </w:r>
      <w:r w:rsidR="00E64F19">
        <w:rPr>
          <w:sz w:val="18"/>
          <w:szCs w:val="18"/>
        </w:rPr>
        <w:t>, J</w:t>
      </w:r>
      <w:r w:rsidR="009B0D04" w:rsidRPr="009B0D04">
        <w:rPr>
          <w:sz w:val="18"/>
          <w:szCs w:val="18"/>
        </w:rPr>
        <w:t xml:space="preserve"> 2017</w:t>
      </w:r>
      <w:r w:rsidR="0040778A">
        <w:rPr>
          <w:sz w:val="18"/>
          <w:szCs w:val="18"/>
        </w:rPr>
        <w:t>.</w:t>
      </w:r>
      <w:r w:rsidR="009B0D04">
        <w:rPr>
          <w:sz w:val="18"/>
          <w:szCs w:val="18"/>
        </w:rPr>
        <w:t xml:space="preserve"> </w:t>
      </w:r>
      <w:r w:rsidR="009B0D04" w:rsidRPr="009B0D04">
        <w:rPr>
          <w:i/>
          <w:iCs/>
          <w:sz w:val="18"/>
          <w:szCs w:val="18"/>
        </w:rPr>
        <w:t>Intersectionality Matters: A guide to engaging immigrant and refugee communities in Australia</w:t>
      </w:r>
      <w:r w:rsidR="009B0D04">
        <w:rPr>
          <w:sz w:val="18"/>
          <w:szCs w:val="18"/>
        </w:rPr>
        <w:t>,</w:t>
      </w:r>
      <w:r w:rsidR="009B0D04" w:rsidRPr="009B0D04">
        <w:rPr>
          <w:sz w:val="18"/>
          <w:szCs w:val="18"/>
        </w:rPr>
        <w:t xml:space="preserve"> Multicultural Centre for Women’s</w:t>
      </w:r>
      <w:r w:rsidR="009B0D04">
        <w:rPr>
          <w:sz w:val="18"/>
          <w:szCs w:val="18"/>
        </w:rPr>
        <w:t xml:space="preserve"> </w:t>
      </w:r>
      <w:r w:rsidR="009B0D04" w:rsidRPr="009B0D04">
        <w:rPr>
          <w:sz w:val="18"/>
          <w:szCs w:val="18"/>
        </w:rPr>
        <w:t>Health</w:t>
      </w:r>
      <w:r w:rsidR="00E64F19">
        <w:rPr>
          <w:sz w:val="18"/>
          <w:szCs w:val="18"/>
        </w:rPr>
        <w:t>,</w:t>
      </w:r>
      <w:r w:rsidR="009B0D04" w:rsidRPr="009B0D04">
        <w:rPr>
          <w:sz w:val="18"/>
          <w:szCs w:val="18"/>
        </w:rPr>
        <w:t xml:space="preserve"> Melbourne.</w:t>
      </w:r>
    </w:p>
  </w:footnote>
  <w:footnote w:id="10">
    <w:p w14:paraId="58934B3C" w14:textId="07D0AB89" w:rsidR="006A6E48" w:rsidRPr="0040778A" w:rsidRDefault="006A6E48">
      <w:pPr>
        <w:pStyle w:val="FootnoteText"/>
      </w:pPr>
      <w:r w:rsidRPr="006A6E48">
        <w:rPr>
          <w:rStyle w:val="FootnoteReference"/>
          <w:sz w:val="18"/>
          <w:szCs w:val="18"/>
        </w:rPr>
        <w:footnoteRef/>
      </w:r>
      <w:r w:rsidRPr="006A6E48">
        <w:rPr>
          <w:sz w:val="18"/>
          <w:szCs w:val="18"/>
        </w:rPr>
        <w:t xml:space="preserve"> </w:t>
      </w:r>
      <w:r w:rsidR="0040778A">
        <w:rPr>
          <w:sz w:val="18"/>
          <w:szCs w:val="18"/>
        </w:rPr>
        <w:t xml:space="preserve">UN Women 2021. </w:t>
      </w:r>
      <w:proofErr w:type="gramStart"/>
      <w:r w:rsidR="0040778A" w:rsidRPr="0040778A">
        <w:rPr>
          <w:i/>
          <w:iCs/>
          <w:sz w:val="18"/>
          <w:szCs w:val="18"/>
        </w:rPr>
        <w:t>Intersectionality resource guide and toolkit</w:t>
      </w:r>
      <w:r w:rsidR="0040778A">
        <w:rPr>
          <w:sz w:val="18"/>
          <w:szCs w:val="18"/>
        </w:rPr>
        <w:t>,</w:t>
      </w:r>
      <w:proofErr w:type="gramEnd"/>
      <w:r w:rsidR="0040778A">
        <w:rPr>
          <w:sz w:val="18"/>
          <w:szCs w:val="18"/>
        </w:rPr>
        <w:t xml:space="preserve"> accessed 30 November 2023, &lt;</w:t>
      </w:r>
      <w:r w:rsidR="00E1168C" w:rsidRPr="00E1168C">
        <w:rPr>
          <w:sz w:val="18"/>
          <w:szCs w:val="18"/>
        </w:rPr>
        <w:t>https://www.unwomen.org/sites/default/files/2022-01/Intersectionality-resource-guide-and-toolkit-en.pdf</w:t>
      </w:r>
      <w:r w:rsidR="00E1168C">
        <w:rPr>
          <w:sz w:val="18"/>
          <w:szCs w:val="18"/>
        </w:rPr>
        <w:t>&gt;.</w:t>
      </w:r>
    </w:p>
  </w:footnote>
  <w:footnote w:id="11">
    <w:p w14:paraId="54ABBCFA" w14:textId="7A69D52B" w:rsidR="003F3A8A" w:rsidRPr="008341C2" w:rsidRDefault="000E1EA4" w:rsidP="003F3A8A">
      <w:pPr>
        <w:pStyle w:val="FootnoteText"/>
        <w:rPr>
          <w:lang w:val="en-US"/>
        </w:rPr>
      </w:pPr>
      <w:r w:rsidRPr="003F3A8A">
        <w:rPr>
          <w:rStyle w:val="FootnoteReference"/>
          <w:sz w:val="18"/>
          <w:szCs w:val="18"/>
        </w:rPr>
        <w:footnoteRef/>
      </w:r>
      <w:r>
        <w:t xml:space="preserve"> </w:t>
      </w:r>
      <w:r w:rsidR="003F3A8A" w:rsidRPr="003F3A8A">
        <w:rPr>
          <w:sz w:val="18"/>
          <w:szCs w:val="18"/>
        </w:rPr>
        <w:t xml:space="preserve">Commission for Gender Equality in the Public Sector </w:t>
      </w:r>
      <w:r w:rsidR="003F3A8A" w:rsidRPr="00B95B0C">
        <w:rPr>
          <w:sz w:val="18"/>
          <w:szCs w:val="18"/>
        </w:rPr>
        <w:t>202</w:t>
      </w:r>
      <w:r w:rsidR="003F3A8A">
        <w:rPr>
          <w:sz w:val="18"/>
          <w:szCs w:val="18"/>
        </w:rPr>
        <w:t>2</w:t>
      </w:r>
      <w:r w:rsidR="003F3A8A" w:rsidRPr="00B95B0C">
        <w:rPr>
          <w:sz w:val="18"/>
          <w:szCs w:val="18"/>
        </w:rPr>
        <w:t xml:space="preserve">. </w:t>
      </w:r>
      <w:proofErr w:type="gramStart"/>
      <w:r w:rsidR="003F3A8A">
        <w:rPr>
          <w:i/>
          <w:iCs/>
          <w:sz w:val="18"/>
          <w:szCs w:val="18"/>
        </w:rPr>
        <w:t>Workplace gender equality indicators</w:t>
      </w:r>
      <w:r w:rsidR="003F3A8A">
        <w:rPr>
          <w:sz w:val="18"/>
          <w:szCs w:val="18"/>
        </w:rPr>
        <w:t>,</w:t>
      </w:r>
      <w:proofErr w:type="gramEnd"/>
      <w:r w:rsidR="003F3A8A" w:rsidRPr="00B95B0C">
        <w:rPr>
          <w:sz w:val="18"/>
          <w:szCs w:val="18"/>
        </w:rPr>
        <w:t xml:space="preserve"> </w:t>
      </w:r>
      <w:r w:rsidR="003F3A8A">
        <w:rPr>
          <w:sz w:val="18"/>
          <w:szCs w:val="18"/>
        </w:rPr>
        <w:t>accessed 20 November 2023, &lt;</w:t>
      </w:r>
      <w:r w:rsidR="002E07E3" w:rsidRPr="002E07E3">
        <w:rPr>
          <w:sz w:val="18"/>
          <w:szCs w:val="18"/>
        </w:rPr>
        <w:t>https://www.genderequalitycommission.vic.gov.au/workplace-gender-equality-indicators</w:t>
      </w:r>
      <w:r w:rsidR="003F3A8A">
        <w:rPr>
          <w:sz w:val="18"/>
          <w:szCs w:val="18"/>
        </w:rPr>
        <w:t>&gt;.</w:t>
      </w:r>
    </w:p>
    <w:p w14:paraId="72FC21E6" w14:textId="5B7DB7EF" w:rsidR="000E1EA4" w:rsidRDefault="000E1EA4">
      <w:pPr>
        <w:pStyle w:val="FootnoteText"/>
      </w:pPr>
    </w:p>
  </w:footnote>
  <w:footnote w:id="12">
    <w:p w14:paraId="289773FA" w14:textId="3FB8BEA6" w:rsidR="00720CF5" w:rsidRDefault="00720CF5">
      <w:pPr>
        <w:pStyle w:val="FootnoteText"/>
      </w:pPr>
      <w:r w:rsidRPr="00720CF5">
        <w:rPr>
          <w:rStyle w:val="FootnoteReference"/>
          <w:sz w:val="18"/>
          <w:szCs w:val="18"/>
        </w:rPr>
        <w:footnoteRef/>
      </w:r>
      <w:r w:rsidRPr="00720CF5">
        <w:rPr>
          <w:sz w:val="18"/>
          <w:szCs w:val="18"/>
        </w:rPr>
        <w:t xml:space="preserve"> Ibid.</w:t>
      </w:r>
    </w:p>
  </w:footnote>
  <w:footnote w:id="13">
    <w:p w14:paraId="5E906ED3" w14:textId="77777777" w:rsidR="00064422" w:rsidRPr="00F04764" w:rsidRDefault="00064422" w:rsidP="00064422">
      <w:pPr>
        <w:pStyle w:val="FootnoteText"/>
        <w:rPr>
          <w:lang w:val="en-US"/>
        </w:rPr>
      </w:pPr>
      <w:r w:rsidRPr="00720CF5">
        <w:rPr>
          <w:rStyle w:val="FootnoteReference"/>
          <w:sz w:val="18"/>
          <w:szCs w:val="18"/>
        </w:rPr>
        <w:footnoteRef/>
      </w:r>
      <w:r w:rsidRPr="00720CF5">
        <w:rPr>
          <w:sz w:val="18"/>
          <w:szCs w:val="18"/>
        </w:rPr>
        <w:t xml:space="preserve"> </w:t>
      </w:r>
      <w:r>
        <w:rPr>
          <w:sz w:val="18"/>
          <w:szCs w:val="18"/>
        </w:rPr>
        <w:t>Ibid.</w:t>
      </w:r>
    </w:p>
  </w:footnote>
  <w:footnote w:id="14">
    <w:p w14:paraId="65F889C3" w14:textId="77777777" w:rsidR="00064422" w:rsidRPr="00AD7F47" w:rsidRDefault="00064422" w:rsidP="00064422">
      <w:pPr>
        <w:pStyle w:val="FootnoteText"/>
        <w:rPr>
          <w:sz w:val="18"/>
          <w:szCs w:val="18"/>
        </w:rPr>
      </w:pPr>
      <w:r>
        <w:rPr>
          <w:rStyle w:val="FootnoteReference"/>
        </w:rPr>
        <w:footnoteRef/>
      </w:r>
      <w:r>
        <w:t xml:space="preserve"> </w:t>
      </w:r>
      <w:r w:rsidRPr="00062D8C">
        <w:rPr>
          <w:sz w:val="18"/>
          <w:szCs w:val="18"/>
        </w:rPr>
        <w:t>Workplace Gender Equality Agency 202</w:t>
      </w:r>
      <w:r>
        <w:rPr>
          <w:sz w:val="18"/>
          <w:szCs w:val="18"/>
        </w:rPr>
        <w:t>3</w:t>
      </w:r>
      <w:r w:rsidRPr="00062D8C">
        <w:rPr>
          <w:sz w:val="18"/>
          <w:szCs w:val="18"/>
        </w:rPr>
        <w:t xml:space="preserve">, </w:t>
      </w:r>
      <w:r w:rsidRPr="000D1A29">
        <w:rPr>
          <w:i/>
          <w:iCs/>
          <w:sz w:val="18"/>
          <w:szCs w:val="18"/>
        </w:rPr>
        <w:t>Gender Pay Gap Fact Sheet</w:t>
      </w:r>
      <w:r>
        <w:rPr>
          <w:sz w:val="18"/>
          <w:szCs w:val="18"/>
        </w:rPr>
        <w:t>, accessed 7 September 2023, &lt;</w:t>
      </w:r>
      <w:r w:rsidRPr="006B3573">
        <w:rPr>
          <w:sz w:val="18"/>
          <w:szCs w:val="18"/>
        </w:rPr>
        <w:t>https://www.wgea.gov.au/sites/default/files/documents/FACT%20SHEET__WGEA__Australia%27s_Gender_%20Pay_Gap_Feb_2023.pdf</w:t>
      </w:r>
      <w:r>
        <w:rPr>
          <w:sz w:val="18"/>
          <w:szCs w:val="18"/>
        </w:rPr>
        <w:t>&gt;.</w:t>
      </w:r>
    </w:p>
  </w:footnote>
  <w:footnote w:id="15">
    <w:p w14:paraId="0AC9FA60" w14:textId="77777777" w:rsidR="00064422" w:rsidRPr="00062D8C" w:rsidRDefault="00064422" w:rsidP="00064422">
      <w:pPr>
        <w:pStyle w:val="FootnoteText"/>
        <w:rPr>
          <w:sz w:val="18"/>
          <w:szCs w:val="18"/>
        </w:rPr>
      </w:pPr>
      <w:r>
        <w:rPr>
          <w:rStyle w:val="FootnoteReference"/>
        </w:rPr>
        <w:footnoteRef/>
      </w:r>
      <w:r>
        <w:t xml:space="preserve"> </w:t>
      </w:r>
      <w:r w:rsidRPr="00062D8C">
        <w:rPr>
          <w:sz w:val="18"/>
          <w:szCs w:val="18"/>
        </w:rPr>
        <w:t>Victorian Public Sector Commission 202</w:t>
      </w:r>
      <w:r>
        <w:rPr>
          <w:sz w:val="18"/>
          <w:szCs w:val="18"/>
        </w:rPr>
        <w:t>3</w:t>
      </w:r>
      <w:r w:rsidRPr="00062D8C">
        <w:rPr>
          <w:sz w:val="18"/>
          <w:szCs w:val="18"/>
        </w:rPr>
        <w:t xml:space="preserve">, </w:t>
      </w:r>
      <w:r w:rsidRPr="006B3573">
        <w:rPr>
          <w:i/>
          <w:iCs/>
          <w:sz w:val="18"/>
          <w:szCs w:val="18"/>
        </w:rPr>
        <w:t>Remuneration, pay bands and gender pay gap</w:t>
      </w:r>
      <w:r>
        <w:rPr>
          <w:sz w:val="18"/>
          <w:szCs w:val="18"/>
        </w:rPr>
        <w:t>, accessed 7 September 2023, &lt;</w:t>
      </w:r>
      <w:r w:rsidRPr="006B3573">
        <w:rPr>
          <w:sz w:val="18"/>
          <w:szCs w:val="18"/>
        </w:rPr>
        <w:t>https://vpsc.vic.gov.au/data-and-research/data-facts-visuals-state-of-the-sector/executive-numbers-gender-and-remuneration/remuneration-pay-bands-and-gender-pay-gap/</w:t>
      </w:r>
      <w:r>
        <w:rPr>
          <w:sz w:val="18"/>
          <w:szCs w:val="18"/>
        </w:rPr>
        <w:t>&gt;.</w:t>
      </w:r>
    </w:p>
  </w:footnote>
  <w:footnote w:id="16">
    <w:p w14:paraId="0196E402" w14:textId="77777777" w:rsidR="00064422" w:rsidRDefault="00064422" w:rsidP="00064422">
      <w:pPr>
        <w:pStyle w:val="FootnoteText"/>
      </w:pPr>
      <w:r>
        <w:rPr>
          <w:rStyle w:val="FootnoteReference"/>
        </w:rPr>
        <w:footnoteRef/>
      </w:r>
      <w:r>
        <w:t xml:space="preserve"> </w:t>
      </w:r>
      <w:r w:rsidRPr="00062D8C">
        <w:rPr>
          <w:sz w:val="18"/>
          <w:szCs w:val="18"/>
        </w:rPr>
        <w:t>Fair Work Commission</w:t>
      </w:r>
      <w:r>
        <w:rPr>
          <w:sz w:val="18"/>
          <w:szCs w:val="18"/>
        </w:rPr>
        <w:t xml:space="preserve"> n.d., </w:t>
      </w:r>
      <w:r w:rsidRPr="003B0FAF">
        <w:rPr>
          <w:i/>
          <w:iCs/>
          <w:sz w:val="18"/>
          <w:szCs w:val="18"/>
        </w:rPr>
        <w:t xml:space="preserve">Gender </w:t>
      </w:r>
      <w:proofErr w:type="gramStart"/>
      <w:r w:rsidRPr="003B0FAF">
        <w:rPr>
          <w:i/>
          <w:iCs/>
          <w:sz w:val="18"/>
          <w:szCs w:val="18"/>
        </w:rPr>
        <w:t>pay</w:t>
      </w:r>
      <w:proofErr w:type="gramEnd"/>
      <w:r w:rsidRPr="003B0FAF">
        <w:rPr>
          <w:i/>
          <w:iCs/>
          <w:sz w:val="18"/>
          <w:szCs w:val="18"/>
        </w:rPr>
        <w:t xml:space="preserve"> equity best practice guide</w:t>
      </w:r>
      <w:r>
        <w:rPr>
          <w:sz w:val="18"/>
          <w:szCs w:val="18"/>
        </w:rPr>
        <w:t>,</w:t>
      </w:r>
      <w:r w:rsidRPr="00062D8C">
        <w:rPr>
          <w:sz w:val="18"/>
          <w:szCs w:val="18"/>
        </w:rPr>
        <w:t xml:space="preserve"> </w:t>
      </w:r>
      <w:r>
        <w:rPr>
          <w:sz w:val="18"/>
          <w:szCs w:val="18"/>
        </w:rPr>
        <w:t>accessed 7 September 2023, &lt;</w:t>
      </w:r>
      <w:r w:rsidRPr="00131C85">
        <w:rPr>
          <w:sz w:val="18"/>
          <w:szCs w:val="18"/>
        </w:rPr>
        <w:t>https://www.fairwork.gov.au/sites/default/files/migration/711/gender-pay-equity-best-practice-guide.pdf</w:t>
      </w:r>
      <w:r>
        <w:rPr>
          <w:sz w:val="18"/>
          <w:szCs w:val="18"/>
        </w:rPr>
        <w:t>&gt;.</w:t>
      </w:r>
    </w:p>
  </w:footnote>
  <w:footnote w:id="17">
    <w:p w14:paraId="4CEA402E" w14:textId="6E91FA5A" w:rsidR="00CC7F76" w:rsidRDefault="00CC7F76" w:rsidP="00CC7F76">
      <w:pPr>
        <w:pStyle w:val="FootnoteText"/>
      </w:pPr>
      <w:r w:rsidRPr="00720CF5">
        <w:rPr>
          <w:rStyle w:val="FootnoteReference"/>
          <w:sz w:val="18"/>
          <w:szCs w:val="18"/>
        </w:rPr>
        <w:footnoteRef/>
      </w:r>
      <w:r w:rsidRPr="00720CF5">
        <w:rPr>
          <w:sz w:val="18"/>
          <w:szCs w:val="18"/>
        </w:rPr>
        <w:t xml:space="preserve"> </w:t>
      </w:r>
      <w:r w:rsidR="000A6F90" w:rsidRPr="003F3A8A">
        <w:rPr>
          <w:sz w:val="18"/>
          <w:szCs w:val="18"/>
        </w:rPr>
        <w:t xml:space="preserve">Commission for Gender Equality in the Public Sector </w:t>
      </w:r>
      <w:r w:rsidR="000A6F90" w:rsidRPr="00B95B0C">
        <w:rPr>
          <w:sz w:val="18"/>
          <w:szCs w:val="18"/>
        </w:rPr>
        <w:t>202</w:t>
      </w:r>
      <w:r w:rsidR="000A6F90">
        <w:rPr>
          <w:sz w:val="18"/>
          <w:szCs w:val="18"/>
        </w:rPr>
        <w:t>2</w:t>
      </w:r>
      <w:r w:rsidR="000A6F90" w:rsidRPr="00B95B0C">
        <w:rPr>
          <w:sz w:val="18"/>
          <w:szCs w:val="18"/>
        </w:rPr>
        <w:t xml:space="preserve">. </w:t>
      </w:r>
      <w:proofErr w:type="gramStart"/>
      <w:r w:rsidR="000A6F90">
        <w:rPr>
          <w:i/>
          <w:iCs/>
          <w:sz w:val="18"/>
          <w:szCs w:val="18"/>
        </w:rPr>
        <w:t>Workplace gender equality indicators</w:t>
      </w:r>
      <w:r w:rsidR="000A6F90">
        <w:rPr>
          <w:sz w:val="18"/>
          <w:szCs w:val="18"/>
        </w:rPr>
        <w:t>,</w:t>
      </w:r>
      <w:proofErr w:type="gramEnd"/>
      <w:r w:rsidR="000A6F90" w:rsidRPr="00B95B0C">
        <w:rPr>
          <w:sz w:val="18"/>
          <w:szCs w:val="18"/>
        </w:rPr>
        <w:t xml:space="preserve"> </w:t>
      </w:r>
      <w:r w:rsidR="000A6F90">
        <w:rPr>
          <w:sz w:val="18"/>
          <w:szCs w:val="18"/>
        </w:rPr>
        <w:t>accessed 20 November 2023, &lt;</w:t>
      </w:r>
      <w:r w:rsidR="000A6F90" w:rsidRPr="002E07E3">
        <w:rPr>
          <w:sz w:val="18"/>
          <w:szCs w:val="18"/>
        </w:rPr>
        <w:t>https://www.genderequalitycommission.vic.gov.au/workplace-gender-equality-indicators</w:t>
      </w:r>
      <w:r w:rsidR="000A6F90">
        <w:rPr>
          <w:sz w:val="18"/>
          <w:szCs w:val="18"/>
        </w:rPr>
        <w:t>&gt;.</w:t>
      </w:r>
    </w:p>
  </w:footnote>
  <w:footnote w:id="18">
    <w:p w14:paraId="465379F5" w14:textId="77777777" w:rsidR="002C75F8" w:rsidRDefault="002C75F8" w:rsidP="002C75F8">
      <w:pPr>
        <w:pStyle w:val="FootnoteText"/>
      </w:pPr>
      <w:r w:rsidRPr="00720CF5">
        <w:rPr>
          <w:rStyle w:val="FootnoteReference"/>
          <w:sz w:val="18"/>
          <w:szCs w:val="18"/>
        </w:rPr>
        <w:footnoteRef/>
      </w:r>
      <w:r w:rsidRPr="00720CF5">
        <w:rPr>
          <w:sz w:val="18"/>
          <w:szCs w:val="18"/>
        </w:rPr>
        <w:t xml:space="preserve"> Ibid.</w:t>
      </w:r>
    </w:p>
  </w:footnote>
  <w:footnote w:id="19">
    <w:p w14:paraId="0F650708" w14:textId="77777777" w:rsidR="008734BB" w:rsidRDefault="008734BB" w:rsidP="008734BB">
      <w:pPr>
        <w:pStyle w:val="FootnoteText"/>
      </w:pPr>
      <w:r>
        <w:rPr>
          <w:rStyle w:val="FootnoteReference"/>
        </w:rPr>
        <w:footnoteRef/>
      </w:r>
      <w:r>
        <w:t xml:space="preserve"> </w:t>
      </w:r>
      <w:r w:rsidRPr="00B7346D">
        <w:rPr>
          <w:sz w:val="18"/>
          <w:szCs w:val="18"/>
        </w:rPr>
        <w:t>Cermak,</w:t>
      </w:r>
      <w:r>
        <w:rPr>
          <w:sz w:val="18"/>
          <w:szCs w:val="18"/>
        </w:rPr>
        <w:t xml:space="preserve"> J.,</w:t>
      </w:r>
      <w:r w:rsidRPr="00B7346D">
        <w:rPr>
          <w:sz w:val="18"/>
          <w:szCs w:val="18"/>
        </w:rPr>
        <w:t xml:space="preserve"> Howard, </w:t>
      </w:r>
      <w:r>
        <w:rPr>
          <w:sz w:val="18"/>
          <w:szCs w:val="18"/>
        </w:rPr>
        <w:t xml:space="preserve">R., </w:t>
      </w:r>
      <w:r w:rsidRPr="00B7346D">
        <w:rPr>
          <w:sz w:val="18"/>
          <w:szCs w:val="18"/>
        </w:rPr>
        <w:t>Jeeves,</w:t>
      </w:r>
      <w:r>
        <w:rPr>
          <w:sz w:val="18"/>
          <w:szCs w:val="18"/>
        </w:rPr>
        <w:t xml:space="preserve"> J.,</w:t>
      </w:r>
      <w:r w:rsidRPr="00B7346D">
        <w:rPr>
          <w:sz w:val="18"/>
          <w:szCs w:val="18"/>
        </w:rPr>
        <w:t xml:space="preserve"> </w:t>
      </w:r>
      <w:r>
        <w:rPr>
          <w:sz w:val="18"/>
          <w:szCs w:val="18"/>
        </w:rPr>
        <w:t xml:space="preserve">&amp; </w:t>
      </w:r>
      <w:r w:rsidRPr="00B7346D">
        <w:rPr>
          <w:sz w:val="18"/>
          <w:szCs w:val="18"/>
        </w:rPr>
        <w:t>Ubaldi</w:t>
      </w:r>
      <w:r w:rsidRPr="00FA3645">
        <w:rPr>
          <w:sz w:val="18"/>
          <w:szCs w:val="18"/>
        </w:rPr>
        <w:t>,</w:t>
      </w:r>
      <w:r>
        <w:rPr>
          <w:sz w:val="18"/>
          <w:szCs w:val="18"/>
        </w:rPr>
        <w:t xml:space="preserve"> N.,</w:t>
      </w:r>
      <w:r w:rsidRPr="00FA3645">
        <w:rPr>
          <w:sz w:val="18"/>
          <w:szCs w:val="18"/>
        </w:rPr>
        <w:t xml:space="preserve"> 2018, </w:t>
      </w:r>
      <w:r w:rsidRPr="00B7346D">
        <w:rPr>
          <w:i/>
          <w:iCs/>
          <w:sz w:val="18"/>
          <w:szCs w:val="18"/>
        </w:rPr>
        <w:t>Women in Leadership: Lessons from Australian companies leading the way</w:t>
      </w:r>
      <w:r>
        <w:rPr>
          <w:sz w:val="18"/>
          <w:szCs w:val="18"/>
        </w:rPr>
        <w:t>, McKinsey &amp; Company, accessed 7 September 2023, &lt;</w:t>
      </w:r>
      <w:r w:rsidRPr="00D53048">
        <w:rPr>
          <w:sz w:val="18"/>
          <w:szCs w:val="18"/>
        </w:rPr>
        <w:t>https://www.mckinsey.com/featured-insights/gender-equality/women-in-leadership-lessons-from-australian-companies-leading-the-way</w:t>
      </w:r>
      <w:r>
        <w:rPr>
          <w:sz w:val="18"/>
          <w:szCs w:val="18"/>
        </w:rPr>
        <w:t>&gt;.</w:t>
      </w:r>
    </w:p>
  </w:footnote>
  <w:footnote w:id="20">
    <w:p w14:paraId="5D8085AA" w14:textId="7DE074D4" w:rsidR="00F04764" w:rsidRPr="00F04764" w:rsidRDefault="00F04764" w:rsidP="00F04764">
      <w:pPr>
        <w:pStyle w:val="FootnoteText"/>
        <w:rPr>
          <w:lang w:val="en-US"/>
        </w:rPr>
      </w:pPr>
      <w:r w:rsidRPr="00720CF5">
        <w:rPr>
          <w:rStyle w:val="FootnoteReference"/>
          <w:sz w:val="18"/>
          <w:szCs w:val="18"/>
        </w:rPr>
        <w:footnoteRef/>
      </w:r>
      <w:r w:rsidRPr="00720CF5">
        <w:rPr>
          <w:sz w:val="18"/>
          <w:szCs w:val="18"/>
        </w:rPr>
        <w:t xml:space="preserve"> </w:t>
      </w:r>
      <w:r w:rsidRPr="003F3A8A">
        <w:rPr>
          <w:sz w:val="18"/>
          <w:szCs w:val="18"/>
        </w:rPr>
        <w:t xml:space="preserve">Commission for Gender Equality in the Public Sector </w:t>
      </w:r>
      <w:r w:rsidRPr="00B95B0C">
        <w:rPr>
          <w:sz w:val="18"/>
          <w:szCs w:val="18"/>
        </w:rPr>
        <w:t>202</w:t>
      </w:r>
      <w:r>
        <w:rPr>
          <w:sz w:val="18"/>
          <w:szCs w:val="18"/>
        </w:rPr>
        <w:t>2</w:t>
      </w:r>
      <w:r w:rsidRPr="00B95B0C">
        <w:rPr>
          <w:sz w:val="18"/>
          <w:szCs w:val="18"/>
        </w:rPr>
        <w:t xml:space="preserve">. </w:t>
      </w:r>
      <w:proofErr w:type="gramStart"/>
      <w:r>
        <w:rPr>
          <w:i/>
          <w:iCs/>
          <w:sz w:val="18"/>
          <w:szCs w:val="18"/>
        </w:rPr>
        <w:t>Workplace gender equality indicators</w:t>
      </w:r>
      <w:r>
        <w:rPr>
          <w:sz w:val="18"/>
          <w:szCs w:val="18"/>
        </w:rPr>
        <w:t>,</w:t>
      </w:r>
      <w:proofErr w:type="gramEnd"/>
      <w:r w:rsidRPr="00B95B0C">
        <w:rPr>
          <w:sz w:val="18"/>
          <w:szCs w:val="18"/>
        </w:rPr>
        <w:t xml:space="preserve"> </w:t>
      </w:r>
      <w:r>
        <w:rPr>
          <w:sz w:val="18"/>
          <w:szCs w:val="18"/>
        </w:rPr>
        <w:t>accessed 20 November 2023, &lt;</w:t>
      </w:r>
      <w:r w:rsidRPr="002E07E3">
        <w:rPr>
          <w:sz w:val="18"/>
          <w:szCs w:val="18"/>
        </w:rPr>
        <w:t>https://www.genderequalitycommission.vic.gov.au/workplace-gender-equality-indicators</w:t>
      </w:r>
      <w:r>
        <w:rPr>
          <w:sz w:val="18"/>
          <w:szCs w:val="18"/>
        </w:rPr>
        <w:t>&gt;.</w:t>
      </w:r>
    </w:p>
  </w:footnote>
  <w:footnote w:id="21">
    <w:p w14:paraId="6468017B" w14:textId="77777777" w:rsidR="000F02BF" w:rsidRPr="00F04764" w:rsidRDefault="000F02BF" w:rsidP="000F02BF">
      <w:pPr>
        <w:pStyle w:val="FootnoteText"/>
        <w:rPr>
          <w:lang w:val="en-US"/>
        </w:rPr>
      </w:pPr>
      <w:r w:rsidRPr="00720CF5">
        <w:rPr>
          <w:rStyle w:val="FootnoteReference"/>
          <w:sz w:val="18"/>
          <w:szCs w:val="18"/>
        </w:rPr>
        <w:footnoteRef/>
      </w:r>
      <w:r w:rsidRPr="00720CF5">
        <w:rPr>
          <w:sz w:val="18"/>
          <w:szCs w:val="18"/>
        </w:rPr>
        <w:t xml:space="preserve"> </w:t>
      </w:r>
      <w:r w:rsidRPr="003F3A8A">
        <w:rPr>
          <w:sz w:val="18"/>
          <w:szCs w:val="18"/>
        </w:rPr>
        <w:t xml:space="preserve">Commission for Gender Equality in the Public Sector </w:t>
      </w:r>
      <w:r w:rsidRPr="00B95B0C">
        <w:rPr>
          <w:sz w:val="18"/>
          <w:szCs w:val="18"/>
        </w:rPr>
        <w:t>202</w:t>
      </w:r>
      <w:r>
        <w:rPr>
          <w:sz w:val="18"/>
          <w:szCs w:val="18"/>
        </w:rPr>
        <w:t>2</w:t>
      </w:r>
      <w:r w:rsidRPr="00B95B0C">
        <w:rPr>
          <w:sz w:val="18"/>
          <w:szCs w:val="18"/>
        </w:rPr>
        <w:t xml:space="preserve">. </w:t>
      </w:r>
      <w:proofErr w:type="gramStart"/>
      <w:r>
        <w:rPr>
          <w:i/>
          <w:iCs/>
          <w:sz w:val="18"/>
          <w:szCs w:val="18"/>
        </w:rPr>
        <w:t>Workplace gender equality indicators</w:t>
      </w:r>
      <w:r>
        <w:rPr>
          <w:sz w:val="18"/>
          <w:szCs w:val="18"/>
        </w:rPr>
        <w:t>,</w:t>
      </w:r>
      <w:proofErr w:type="gramEnd"/>
      <w:r w:rsidRPr="00B95B0C">
        <w:rPr>
          <w:sz w:val="18"/>
          <w:szCs w:val="18"/>
        </w:rPr>
        <w:t xml:space="preserve"> </w:t>
      </w:r>
      <w:r>
        <w:rPr>
          <w:sz w:val="18"/>
          <w:szCs w:val="18"/>
        </w:rPr>
        <w:t>accessed 20 November 2023, &lt;</w:t>
      </w:r>
      <w:r w:rsidRPr="002E07E3">
        <w:rPr>
          <w:sz w:val="18"/>
          <w:szCs w:val="18"/>
        </w:rPr>
        <w:t>https://www.genderequalitycommission.vic.gov.au/workplace-gender-equality-indicators</w:t>
      </w:r>
      <w:r>
        <w:rPr>
          <w:sz w:val="18"/>
          <w:szCs w:val="18"/>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BEDB" w14:textId="77777777" w:rsidR="00952B5D" w:rsidRDefault="00952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4968" w14:textId="303A9897" w:rsidR="0021402F" w:rsidRDefault="0021402F" w:rsidP="00E156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676F" w14:textId="77777777" w:rsidR="00952B5D" w:rsidRDefault="00952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554"/>
    <w:multiLevelType w:val="hybridMultilevel"/>
    <w:tmpl w:val="C16A9C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51BD5"/>
    <w:multiLevelType w:val="hybridMultilevel"/>
    <w:tmpl w:val="CF9E56AC"/>
    <w:lvl w:ilvl="0" w:tplc="525E32D8">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56FC5"/>
    <w:multiLevelType w:val="hybridMultilevel"/>
    <w:tmpl w:val="92A44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026BDF"/>
    <w:multiLevelType w:val="hybridMultilevel"/>
    <w:tmpl w:val="4DE8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305B84"/>
    <w:multiLevelType w:val="hybridMultilevel"/>
    <w:tmpl w:val="F2BA6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5370BD"/>
    <w:multiLevelType w:val="hybridMultilevel"/>
    <w:tmpl w:val="B46C351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3877DA"/>
    <w:multiLevelType w:val="hybridMultilevel"/>
    <w:tmpl w:val="864A6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04F46"/>
    <w:multiLevelType w:val="hybridMultilevel"/>
    <w:tmpl w:val="CE96E8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400C24"/>
    <w:multiLevelType w:val="hybridMultilevel"/>
    <w:tmpl w:val="C1F436A6"/>
    <w:lvl w:ilvl="0" w:tplc="8E18D26A">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9213C0"/>
    <w:multiLevelType w:val="hybridMultilevel"/>
    <w:tmpl w:val="4BCA0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35B58"/>
    <w:multiLevelType w:val="hybridMultilevel"/>
    <w:tmpl w:val="02140102"/>
    <w:lvl w:ilvl="0" w:tplc="5D32B6D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E671FE"/>
    <w:multiLevelType w:val="hybridMultilevel"/>
    <w:tmpl w:val="AF5C1392"/>
    <w:lvl w:ilvl="0" w:tplc="6B12E7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4436049">
    <w:abstractNumId w:val="1"/>
  </w:num>
  <w:num w:numId="2" w16cid:durableId="1620794002">
    <w:abstractNumId w:val="6"/>
  </w:num>
  <w:num w:numId="3" w16cid:durableId="1879465381">
    <w:abstractNumId w:val="0"/>
  </w:num>
  <w:num w:numId="4" w16cid:durableId="1103837065">
    <w:abstractNumId w:val="8"/>
  </w:num>
  <w:num w:numId="5" w16cid:durableId="1129283218">
    <w:abstractNumId w:val="4"/>
  </w:num>
  <w:num w:numId="6" w16cid:durableId="183641918">
    <w:abstractNumId w:val="11"/>
  </w:num>
  <w:num w:numId="7" w16cid:durableId="1959333020">
    <w:abstractNumId w:val="7"/>
  </w:num>
  <w:num w:numId="8" w16cid:durableId="711150628">
    <w:abstractNumId w:val="2"/>
  </w:num>
  <w:num w:numId="9" w16cid:durableId="1283850458">
    <w:abstractNumId w:val="5"/>
  </w:num>
  <w:num w:numId="10" w16cid:durableId="1283656318">
    <w:abstractNumId w:val="10"/>
  </w:num>
  <w:num w:numId="11" w16cid:durableId="2015843504">
    <w:abstractNumId w:val="9"/>
  </w:num>
  <w:num w:numId="12" w16cid:durableId="11847865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F6"/>
    <w:rsid w:val="00001448"/>
    <w:rsid w:val="000021EF"/>
    <w:rsid w:val="00002527"/>
    <w:rsid w:val="00002654"/>
    <w:rsid w:val="00002B9F"/>
    <w:rsid w:val="00002E57"/>
    <w:rsid w:val="0000320E"/>
    <w:rsid w:val="00003288"/>
    <w:rsid w:val="0000338F"/>
    <w:rsid w:val="00004E02"/>
    <w:rsid w:val="00005960"/>
    <w:rsid w:val="0000676B"/>
    <w:rsid w:val="00006CFC"/>
    <w:rsid w:val="00010EE1"/>
    <w:rsid w:val="00012D07"/>
    <w:rsid w:val="00012F96"/>
    <w:rsid w:val="00013693"/>
    <w:rsid w:val="000137A3"/>
    <w:rsid w:val="00013AAD"/>
    <w:rsid w:val="00014A9C"/>
    <w:rsid w:val="0001558A"/>
    <w:rsid w:val="00015AA4"/>
    <w:rsid w:val="00015DA9"/>
    <w:rsid w:val="000168DC"/>
    <w:rsid w:val="000176DA"/>
    <w:rsid w:val="0002118F"/>
    <w:rsid w:val="000219A0"/>
    <w:rsid w:val="00021B4C"/>
    <w:rsid w:val="00021CF0"/>
    <w:rsid w:val="00021DB2"/>
    <w:rsid w:val="0002254A"/>
    <w:rsid w:val="000228BE"/>
    <w:rsid w:val="00022D95"/>
    <w:rsid w:val="00023C02"/>
    <w:rsid w:val="00024395"/>
    <w:rsid w:val="00024469"/>
    <w:rsid w:val="000245F0"/>
    <w:rsid w:val="00024E8B"/>
    <w:rsid w:val="00026812"/>
    <w:rsid w:val="00027241"/>
    <w:rsid w:val="00027DF5"/>
    <w:rsid w:val="00027F72"/>
    <w:rsid w:val="000300A0"/>
    <w:rsid w:val="000308DE"/>
    <w:rsid w:val="00031072"/>
    <w:rsid w:val="00031919"/>
    <w:rsid w:val="00031AA8"/>
    <w:rsid w:val="00031FA7"/>
    <w:rsid w:val="000324C4"/>
    <w:rsid w:val="00032715"/>
    <w:rsid w:val="000336AD"/>
    <w:rsid w:val="00034246"/>
    <w:rsid w:val="00034BE4"/>
    <w:rsid w:val="0003619C"/>
    <w:rsid w:val="000368AF"/>
    <w:rsid w:val="00036E3A"/>
    <w:rsid w:val="000374FF"/>
    <w:rsid w:val="00040F54"/>
    <w:rsid w:val="00041AC3"/>
    <w:rsid w:val="00042C2B"/>
    <w:rsid w:val="00042E1B"/>
    <w:rsid w:val="00042E62"/>
    <w:rsid w:val="00044C99"/>
    <w:rsid w:val="0004541A"/>
    <w:rsid w:val="000455FD"/>
    <w:rsid w:val="000456D6"/>
    <w:rsid w:val="00045C88"/>
    <w:rsid w:val="000462E8"/>
    <w:rsid w:val="000469F6"/>
    <w:rsid w:val="00046E84"/>
    <w:rsid w:val="000474B6"/>
    <w:rsid w:val="00047B43"/>
    <w:rsid w:val="000506B6"/>
    <w:rsid w:val="00050A9A"/>
    <w:rsid w:val="000522E0"/>
    <w:rsid w:val="0005289D"/>
    <w:rsid w:val="00052FDE"/>
    <w:rsid w:val="00053678"/>
    <w:rsid w:val="00053A52"/>
    <w:rsid w:val="00054377"/>
    <w:rsid w:val="00055AE2"/>
    <w:rsid w:val="00055E68"/>
    <w:rsid w:val="000561A8"/>
    <w:rsid w:val="00060D89"/>
    <w:rsid w:val="00061242"/>
    <w:rsid w:val="000617F2"/>
    <w:rsid w:val="000618BA"/>
    <w:rsid w:val="00061C1D"/>
    <w:rsid w:val="00061C35"/>
    <w:rsid w:val="00062DD6"/>
    <w:rsid w:val="00063C39"/>
    <w:rsid w:val="00064422"/>
    <w:rsid w:val="00064558"/>
    <w:rsid w:val="0006458D"/>
    <w:rsid w:val="00064FA9"/>
    <w:rsid w:val="00065817"/>
    <w:rsid w:val="00065865"/>
    <w:rsid w:val="00065911"/>
    <w:rsid w:val="00065DD5"/>
    <w:rsid w:val="00066C69"/>
    <w:rsid w:val="000672E2"/>
    <w:rsid w:val="00070EDD"/>
    <w:rsid w:val="0007170C"/>
    <w:rsid w:val="00071C28"/>
    <w:rsid w:val="000739CD"/>
    <w:rsid w:val="00073B37"/>
    <w:rsid w:val="00074583"/>
    <w:rsid w:val="0007478E"/>
    <w:rsid w:val="00074C0A"/>
    <w:rsid w:val="00074E3A"/>
    <w:rsid w:val="000754DB"/>
    <w:rsid w:val="0007583B"/>
    <w:rsid w:val="000758A7"/>
    <w:rsid w:val="000758D2"/>
    <w:rsid w:val="00075C2A"/>
    <w:rsid w:val="00075C3A"/>
    <w:rsid w:val="00077E23"/>
    <w:rsid w:val="00080139"/>
    <w:rsid w:val="00080783"/>
    <w:rsid w:val="00081650"/>
    <w:rsid w:val="0008168D"/>
    <w:rsid w:val="000818CA"/>
    <w:rsid w:val="00081F65"/>
    <w:rsid w:val="00083582"/>
    <w:rsid w:val="00083FC6"/>
    <w:rsid w:val="000840D7"/>
    <w:rsid w:val="00084184"/>
    <w:rsid w:val="00084703"/>
    <w:rsid w:val="00086950"/>
    <w:rsid w:val="000878A5"/>
    <w:rsid w:val="00090813"/>
    <w:rsid w:val="000908B4"/>
    <w:rsid w:val="000910EC"/>
    <w:rsid w:val="00091D03"/>
    <w:rsid w:val="000943E0"/>
    <w:rsid w:val="000947E8"/>
    <w:rsid w:val="00095434"/>
    <w:rsid w:val="00095BF2"/>
    <w:rsid w:val="000971D0"/>
    <w:rsid w:val="00097BA9"/>
    <w:rsid w:val="000A237A"/>
    <w:rsid w:val="000A34B5"/>
    <w:rsid w:val="000A36E1"/>
    <w:rsid w:val="000A3E9D"/>
    <w:rsid w:val="000A422C"/>
    <w:rsid w:val="000A4871"/>
    <w:rsid w:val="000A55F0"/>
    <w:rsid w:val="000A6F90"/>
    <w:rsid w:val="000A75C5"/>
    <w:rsid w:val="000A7A5B"/>
    <w:rsid w:val="000B210D"/>
    <w:rsid w:val="000B26D8"/>
    <w:rsid w:val="000B2ABC"/>
    <w:rsid w:val="000B2F61"/>
    <w:rsid w:val="000B33AA"/>
    <w:rsid w:val="000B3E89"/>
    <w:rsid w:val="000B42F4"/>
    <w:rsid w:val="000B4D21"/>
    <w:rsid w:val="000B5734"/>
    <w:rsid w:val="000B5A4E"/>
    <w:rsid w:val="000B6288"/>
    <w:rsid w:val="000C0D20"/>
    <w:rsid w:val="000C1291"/>
    <w:rsid w:val="000C13CF"/>
    <w:rsid w:val="000C1D36"/>
    <w:rsid w:val="000C2BFB"/>
    <w:rsid w:val="000C4AA8"/>
    <w:rsid w:val="000C5107"/>
    <w:rsid w:val="000C5EA1"/>
    <w:rsid w:val="000C675B"/>
    <w:rsid w:val="000C69A5"/>
    <w:rsid w:val="000C7245"/>
    <w:rsid w:val="000C7300"/>
    <w:rsid w:val="000C7C72"/>
    <w:rsid w:val="000D02D0"/>
    <w:rsid w:val="000D0C66"/>
    <w:rsid w:val="000D152A"/>
    <w:rsid w:val="000D1810"/>
    <w:rsid w:val="000D194C"/>
    <w:rsid w:val="000D1C07"/>
    <w:rsid w:val="000D252E"/>
    <w:rsid w:val="000D3EA0"/>
    <w:rsid w:val="000D4987"/>
    <w:rsid w:val="000D4C8D"/>
    <w:rsid w:val="000D4FB8"/>
    <w:rsid w:val="000D520C"/>
    <w:rsid w:val="000D5E95"/>
    <w:rsid w:val="000D7623"/>
    <w:rsid w:val="000D7A29"/>
    <w:rsid w:val="000D7C34"/>
    <w:rsid w:val="000D7F59"/>
    <w:rsid w:val="000E09B7"/>
    <w:rsid w:val="000E1433"/>
    <w:rsid w:val="000E1610"/>
    <w:rsid w:val="000E1EA4"/>
    <w:rsid w:val="000E26A1"/>
    <w:rsid w:val="000E2960"/>
    <w:rsid w:val="000E2A9F"/>
    <w:rsid w:val="000E2E33"/>
    <w:rsid w:val="000E3902"/>
    <w:rsid w:val="000E3BBF"/>
    <w:rsid w:val="000E3F6F"/>
    <w:rsid w:val="000E4516"/>
    <w:rsid w:val="000E47BA"/>
    <w:rsid w:val="000E5AF8"/>
    <w:rsid w:val="000E5C63"/>
    <w:rsid w:val="000E6040"/>
    <w:rsid w:val="000E6145"/>
    <w:rsid w:val="000E6487"/>
    <w:rsid w:val="000E77F9"/>
    <w:rsid w:val="000E7E78"/>
    <w:rsid w:val="000F02BF"/>
    <w:rsid w:val="000F084C"/>
    <w:rsid w:val="000F0A51"/>
    <w:rsid w:val="000F1152"/>
    <w:rsid w:val="000F1190"/>
    <w:rsid w:val="000F1968"/>
    <w:rsid w:val="000F1C00"/>
    <w:rsid w:val="000F22B7"/>
    <w:rsid w:val="000F2910"/>
    <w:rsid w:val="000F53C8"/>
    <w:rsid w:val="000F587D"/>
    <w:rsid w:val="000F5B37"/>
    <w:rsid w:val="000F62A4"/>
    <w:rsid w:val="000F70B4"/>
    <w:rsid w:val="000F76DF"/>
    <w:rsid w:val="000F7ADA"/>
    <w:rsid w:val="00100305"/>
    <w:rsid w:val="001007F6"/>
    <w:rsid w:val="00100E36"/>
    <w:rsid w:val="00101687"/>
    <w:rsid w:val="001016C5"/>
    <w:rsid w:val="00102C72"/>
    <w:rsid w:val="00104272"/>
    <w:rsid w:val="001042EB"/>
    <w:rsid w:val="00104A3C"/>
    <w:rsid w:val="00104E4A"/>
    <w:rsid w:val="00105D18"/>
    <w:rsid w:val="00106B28"/>
    <w:rsid w:val="0010779B"/>
    <w:rsid w:val="00107A33"/>
    <w:rsid w:val="00107C15"/>
    <w:rsid w:val="001100EF"/>
    <w:rsid w:val="00110172"/>
    <w:rsid w:val="0011050C"/>
    <w:rsid w:val="00111F7A"/>
    <w:rsid w:val="0011434B"/>
    <w:rsid w:val="001146E4"/>
    <w:rsid w:val="001170A8"/>
    <w:rsid w:val="001178A5"/>
    <w:rsid w:val="00117AE2"/>
    <w:rsid w:val="00117C3E"/>
    <w:rsid w:val="001208CB"/>
    <w:rsid w:val="00120A41"/>
    <w:rsid w:val="00120AA5"/>
    <w:rsid w:val="0012227C"/>
    <w:rsid w:val="00122514"/>
    <w:rsid w:val="0012275B"/>
    <w:rsid w:val="00122C3B"/>
    <w:rsid w:val="00122FD2"/>
    <w:rsid w:val="0012391E"/>
    <w:rsid w:val="00123D21"/>
    <w:rsid w:val="00125398"/>
    <w:rsid w:val="00125D8E"/>
    <w:rsid w:val="001260C8"/>
    <w:rsid w:val="00126A62"/>
    <w:rsid w:val="0012704A"/>
    <w:rsid w:val="001276A1"/>
    <w:rsid w:val="0013103A"/>
    <w:rsid w:val="0013237B"/>
    <w:rsid w:val="001323A8"/>
    <w:rsid w:val="00133EE5"/>
    <w:rsid w:val="0013510B"/>
    <w:rsid w:val="00135305"/>
    <w:rsid w:val="00135729"/>
    <w:rsid w:val="00136031"/>
    <w:rsid w:val="001361DB"/>
    <w:rsid w:val="00137495"/>
    <w:rsid w:val="00140B43"/>
    <w:rsid w:val="00140D5A"/>
    <w:rsid w:val="0014158F"/>
    <w:rsid w:val="00141B50"/>
    <w:rsid w:val="00141C75"/>
    <w:rsid w:val="00141F75"/>
    <w:rsid w:val="0014412D"/>
    <w:rsid w:val="00144854"/>
    <w:rsid w:val="0014489B"/>
    <w:rsid w:val="00144AF2"/>
    <w:rsid w:val="00144B38"/>
    <w:rsid w:val="00144FB8"/>
    <w:rsid w:val="00145552"/>
    <w:rsid w:val="00145687"/>
    <w:rsid w:val="001458BD"/>
    <w:rsid w:val="00145D36"/>
    <w:rsid w:val="001463C7"/>
    <w:rsid w:val="00146614"/>
    <w:rsid w:val="00146B2E"/>
    <w:rsid w:val="00146F3B"/>
    <w:rsid w:val="00147DC4"/>
    <w:rsid w:val="00150238"/>
    <w:rsid w:val="00150DE2"/>
    <w:rsid w:val="001512B9"/>
    <w:rsid w:val="00151BBB"/>
    <w:rsid w:val="00153ED8"/>
    <w:rsid w:val="0015475B"/>
    <w:rsid w:val="00154E65"/>
    <w:rsid w:val="0015511A"/>
    <w:rsid w:val="0015636C"/>
    <w:rsid w:val="0015642F"/>
    <w:rsid w:val="00156980"/>
    <w:rsid w:val="00156E39"/>
    <w:rsid w:val="00160D14"/>
    <w:rsid w:val="00161EB0"/>
    <w:rsid w:val="00161F54"/>
    <w:rsid w:val="001623EF"/>
    <w:rsid w:val="00163961"/>
    <w:rsid w:val="0016458B"/>
    <w:rsid w:val="0016468F"/>
    <w:rsid w:val="001666E2"/>
    <w:rsid w:val="00166A9F"/>
    <w:rsid w:val="001679BA"/>
    <w:rsid w:val="00170FCC"/>
    <w:rsid w:val="0017151B"/>
    <w:rsid w:val="00173413"/>
    <w:rsid w:val="00174571"/>
    <w:rsid w:val="00174F2A"/>
    <w:rsid w:val="0017573B"/>
    <w:rsid w:val="00177A93"/>
    <w:rsid w:val="00180169"/>
    <w:rsid w:val="0018033E"/>
    <w:rsid w:val="001812F1"/>
    <w:rsid w:val="00181FA5"/>
    <w:rsid w:val="00182416"/>
    <w:rsid w:val="001829E5"/>
    <w:rsid w:val="001836A0"/>
    <w:rsid w:val="0018453B"/>
    <w:rsid w:val="00184E7D"/>
    <w:rsid w:val="0018519F"/>
    <w:rsid w:val="00185225"/>
    <w:rsid w:val="001855BD"/>
    <w:rsid w:val="0018611A"/>
    <w:rsid w:val="001862EA"/>
    <w:rsid w:val="001873F7"/>
    <w:rsid w:val="0018799B"/>
    <w:rsid w:val="00190ADF"/>
    <w:rsid w:val="00190B57"/>
    <w:rsid w:val="0019113F"/>
    <w:rsid w:val="00191177"/>
    <w:rsid w:val="00192166"/>
    <w:rsid w:val="00192263"/>
    <w:rsid w:val="0019236E"/>
    <w:rsid w:val="00193286"/>
    <w:rsid w:val="001934BD"/>
    <w:rsid w:val="00193C9D"/>
    <w:rsid w:val="0019405F"/>
    <w:rsid w:val="00194838"/>
    <w:rsid w:val="0019550F"/>
    <w:rsid w:val="00197CEA"/>
    <w:rsid w:val="001A0373"/>
    <w:rsid w:val="001A04BA"/>
    <w:rsid w:val="001A063B"/>
    <w:rsid w:val="001A1906"/>
    <w:rsid w:val="001A1921"/>
    <w:rsid w:val="001A1C94"/>
    <w:rsid w:val="001A1C96"/>
    <w:rsid w:val="001A2C57"/>
    <w:rsid w:val="001A310A"/>
    <w:rsid w:val="001A3217"/>
    <w:rsid w:val="001A3B46"/>
    <w:rsid w:val="001A461E"/>
    <w:rsid w:val="001A4782"/>
    <w:rsid w:val="001A5228"/>
    <w:rsid w:val="001A54F5"/>
    <w:rsid w:val="001A7658"/>
    <w:rsid w:val="001B0A9D"/>
    <w:rsid w:val="001B0B5D"/>
    <w:rsid w:val="001B0CDE"/>
    <w:rsid w:val="001B138B"/>
    <w:rsid w:val="001B1666"/>
    <w:rsid w:val="001B1E44"/>
    <w:rsid w:val="001B23D6"/>
    <w:rsid w:val="001B3519"/>
    <w:rsid w:val="001B4502"/>
    <w:rsid w:val="001B4BBD"/>
    <w:rsid w:val="001B55B2"/>
    <w:rsid w:val="001B59A3"/>
    <w:rsid w:val="001B5E40"/>
    <w:rsid w:val="001B6239"/>
    <w:rsid w:val="001B68AB"/>
    <w:rsid w:val="001B71F3"/>
    <w:rsid w:val="001B7953"/>
    <w:rsid w:val="001C0F4C"/>
    <w:rsid w:val="001C1B00"/>
    <w:rsid w:val="001C2002"/>
    <w:rsid w:val="001C235F"/>
    <w:rsid w:val="001C3B8C"/>
    <w:rsid w:val="001C3FF3"/>
    <w:rsid w:val="001C53A0"/>
    <w:rsid w:val="001C5AF9"/>
    <w:rsid w:val="001C5B95"/>
    <w:rsid w:val="001C6A86"/>
    <w:rsid w:val="001C6C99"/>
    <w:rsid w:val="001D35A0"/>
    <w:rsid w:val="001D3789"/>
    <w:rsid w:val="001D429C"/>
    <w:rsid w:val="001D4A39"/>
    <w:rsid w:val="001E16DE"/>
    <w:rsid w:val="001E1BB7"/>
    <w:rsid w:val="001E27B1"/>
    <w:rsid w:val="001E3A70"/>
    <w:rsid w:val="001E45F2"/>
    <w:rsid w:val="001E46F6"/>
    <w:rsid w:val="001E49B2"/>
    <w:rsid w:val="001E5644"/>
    <w:rsid w:val="001E5F93"/>
    <w:rsid w:val="001E602B"/>
    <w:rsid w:val="001E6685"/>
    <w:rsid w:val="001E7094"/>
    <w:rsid w:val="001E74F9"/>
    <w:rsid w:val="001E7FE9"/>
    <w:rsid w:val="001F01A5"/>
    <w:rsid w:val="001F124E"/>
    <w:rsid w:val="001F3BA6"/>
    <w:rsid w:val="001F5CE4"/>
    <w:rsid w:val="001F646A"/>
    <w:rsid w:val="001F6643"/>
    <w:rsid w:val="001F6BBB"/>
    <w:rsid w:val="001F6DEA"/>
    <w:rsid w:val="001F7997"/>
    <w:rsid w:val="00200914"/>
    <w:rsid w:val="00200C15"/>
    <w:rsid w:val="00200E59"/>
    <w:rsid w:val="0020107D"/>
    <w:rsid w:val="002010FA"/>
    <w:rsid w:val="002011A1"/>
    <w:rsid w:val="00201345"/>
    <w:rsid w:val="00202330"/>
    <w:rsid w:val="002026C1"/>
    <w:rsid w:val="0020390E"/>
    <w:rsid w:val="00204204"/>
    <w:rsid w:val="00204369"/>
    <w:rsid w:val="00204485"/>
    <w:rsid w:val="002045A5"/>
    <w:rsid w:val="002049DE"/>
    <w:rsid w:val="00204DA1"/>
    <w:rsid w:val="00205430"/>
    <w:rsid w:val="0020585A"/>
    <w:rsid w:val="00205BC7"/>
    <w:rsid w:val="002063F2"/>
    <w:rsid w:val="00207AB6"/>
    <w:rsid w:val="00210094"/>
    <w:rsid w:val="0021076A"/>
    <w:rsid w:val="00210E89"/>
    <w:rsid w:val="00210F72"/>
    <w:rsid w:val="00210FF5"/>
    <w:rsid w:val="00211BB9"/>
    <w:rsid w:val="00212F7A"/>
    <w:rsid w:val="0021352A"/>
    <w:rsid w:val="0021364B"/>
    <w:rsid w:val="00213EE1"/>
    <w:rsid w:val="0021402F"/>
    <w:rsid w:val="002141BE"/>
    <w:rsid w:val="00214657"/>
    <w:rsid w:val="0021468A"/>
    <w:rsid w:val="00214A6A"/>
    <w:rsid w:val="00215135"/>
    <w:rsid w:val="00215C2C"/>
    <w:rsid w:val="0021679B"/>
    <w:rsid w:val="00217F96"/>
    <w:rsid w:val="00220FDF"/>
    <w:rsid w:val="00221C3A"/>
    <w:rsid w:val="00221EAC"/>
    <w:rsid w:val="00221FDA"/>
    <w:rsid w:val="00222649"/>
    <w:rsid w:val="0022273C"/>
    <w:rsid w:val="002233F9"/>
    <w:rsid w:val="00223B4E"/>
    <w:rsid w:val="00224387"/>
    <w:rsid w:val="00225D3D"/>
    <w:rsid w:val="00225E54"/>
    <w:rsid w:val="00226748"/>
    <w:rsid w:val="00227BAC"/>
    <w:rsid w:val="00227E6E"/>
    <w:rsid w:val="002307CA"/>
    <w:rsid w:val="00230B2B"/>
    <w:rsid w:val="00232793"/>
    <w:rsid w:val="002328EA"/>
    <w:rsid w:val="00232B64"/>
    <w:rsid w:val="002330F3"/>
    <w:rsid w:val="0023326A"/>
    <w:rsid w:val="002342E0"/>
    <w:rsid w:val="00235273"/>
    <w:rsid w:val="0023541A"/>
    <w:rsid w:val="0023621A"/>
    <w:rsid w:val="002364E3"/>
    <w:rsid w:val="0023651C"/>
    <w:rsid w:val="002368A7"/>
    <w:rsid w:val="00236B58"/>
    <w:rsid w:val="002372FD"/>
    <w:rsid w:val="0023736A"/>
    <w:rsid w:val="00237ABC"/>
    <w:rsid w:val="002402C3"/>
    <w:rsid w:val="00240BA2"/>
    <w:rsid w:val="0024142A"/>
    <w:rsid w:val="002415DA"/>
    <w:rsid w:val="002419C9"/>
    <w:rsid w:val="00241F28"/>
    <w:rsid w:val="00243BC9"/>
    <w:rsid w:val="00244B2C"/>
    <w:rsid w:val="00244D46"/>
    <w:rsid w:val="00245C84"/>
    <w:rsid w:val="00246726"/>
    <w:rsid w:val="00251528"/>
    <w:rsid w:val="00251F23"/>
    <w:rsid w:val="00252080"/>
    <w:rsid w:val="00252325"/>
    <w:rsid w:val="00252E70"/>
    <w:rsid w:val="0025385B"/>
    <w:rsid w:val="00254748"/>
    <w:rsid w:val="00254B38"/>
    <w:rsid w:val="00255662"/>
    <w:rsid w:val="0025581E"/>
    <w:rsid w:val="002568FA"/>
    <w:rsid w:val="00256ADB"/>
    <w:rsid w:val="00256C01"/>
    <w:rsid w:val="00256E25"/>
    <w:rsid w:val="002607AB"/>
    <w:rsid w:val="002609DE"/>
    <w:rsid w:val="00260A49"/>
    <w:rsid w:val="00261A50"/>
    <w:rsid w:val="00261EB0"/>
    <w:rsid w:val="0026265B"/>
    <w:rsid w:val="00262A06"/>
    <w:rsid w:val="00263A6B"/>
    <w:rsid w:val="0026412B"/>
    <w:rsid w:val="002651F1"/>
    <w:rsid w:val="00265760"/>
    <w:rsid w:val="00265B65"/>
    <w:rsid w:val="00265FC4"/>
    <w:rsid w:val="00266B85"/>
    <w:rsid w:val="00266D9D"/>
    <w:rsid w:val="00267EF3"/>
    <w:rsid w:val="00267F35"/>
    <w:rsid w:val="002706CE"/>
    <w:rsid w:val="00270AF7"/>
    <w:rsid w:val="00270CC2"/>
    <w:rsid w:val="00270FC2"/>
    <w:rsid w:val="002726F3"/>
    <w:rsid w:val="00272F1C"/>
    <w:rsid w:val="0027319A"/>
    <w:rsid w:val="00273578"/>
    <w:rsid w:val="00273932"/>
    <w:rsid w:val="00274252"/>
    <w:rsid w:val="002757CF"/>
    <w:rsid w:val="00275879"/>
    <w:rsid w:val="0027740C"/>
    <w:rsid w:val="002774FC"/>
    <w:rsid w:val="00280766"/>
    <w:rsid w:val="00280CF8"/>
    <w:rsid w:val="00281153"/>
    <w:rsid w:val="00281B77"/>
    <w:rsid w:val="00281B9E"/>
    <w:rsid w:val="002820E4"/>
    <w:rsid w:val="002827BC"/>
    <w:rsid w:val="00282B0A"/>
    <w:rsid w:val="00282C31"/>
    <w:rsid w:val="00283263"/>
    <w:rsid w:val="002839BB"/>
    <w:rsid w:val="00283C70"/>
    <w:rsid w:val="00284802"/>
    <w:rsid w:val="0028486B"/>
    <w:rsid w:val="00284C28"/>
    <w:rsid w:val="00285803"/>
    <w:rsid w:val="00285B37"/>
    <w:rsid w:val="00286B9B"/>
    <w:rsid w:val="00286BCB"/>
    <w:rsid w:val="0028733A"/>
    <w:rsid w:val="00290774"/>
    <w:rsid w:val="00290C3F"/>
    <w:rsid w:val="00290CFD"/>
    <w:rsid w:val="00291262"/>
    <w:rsid w:val="00291576"/>
    <w:rsid w:val="002925E0"/>
    <w:rsid w:val="0029268E"/>
    <w:rsid w:val="00293019"/>
    <w:rsid w:val="00293D91"/>
    <w:rsid w:val="002943C4"/>
    <w:rsid w:val="0029453C"/>
    <w:rsid w:val="00294789"/>
    <w:rsid w:val="00295054"/>
    <w:rsid w:val="0029609E"/>
    <w:rsid w:val="002963E7"/>
    <w:rsid w:val="00296F19"/>
    <w:rsid w:val="00297082"/>
    <w:rsid w:val="00297485"/>
    <w:rsid w:val="00297CAF"/>
    <w:rsid w:val="002A112C"/>
    <w:rsid w:val="002A270F"/>
    <w:rsid w:val="002A344C"/>
    <w:rsid w:val="002A358D"/>
    <w:rsid w:val="002A3F88"/>
    <w:rsid w:val="002A4321"/>
    <w:rsid w:val="002A4BE4"/>
    <w:rsid w:val="002A55FC"/>
    <w:rsid w:val="002A62EF"/>
    <w:rsid w:val="002A6977"/>
    <w:rsid w:val="002A7E10"/>
    <w:rsid w:val="002B0421"/>
    <w:rsid w:val="002B124C"/>
    <w:rsid w:val="002B194A"/>
    <w:rsid w:val="002B1EEC"/>
    <w:rsid w:val="002B2A6C"/>
    <w:rsid w:val="002B2B2A"/>
    <w:rsid w:val="002B2BC0"/>
    <w:rsid w:val="002B2BC9"/>
    <w:rsid w:val="002B2D50"/>
    <w:rsid w:val="002B2E52"/>
    <w:rsid w:val="002B2F87"/>
    <w:rsid w:val="002B3392"/>
    <w:rsid w:val="002B3687"/>
    <w:rsid w:val="002B3C20"/>
    <w:rsid w:val="002B410F"/>
    <w:rsid w:val="002B4BE9"/>
    <w:rsid w:val="002B59C1"/>
    <w:rsid w:val="002B59C2"/>
    <w:rsid w:val="002B6069"/>
    <w:rsid w:val="002B6149"/>
    <w:rsid w:val="002B6262"/>
    <w:rsid w:val="002B66AB"/>
    <w:rsid w:val="002B7620"/>
    <w:rsid w:val="002B79A5"/>
    <w:rsid w:val="002C06C3"/>
    <w:rsid w:val="002C0F23"/>
    <w:rsid w:val="002C0F35"/>
    <w:rsid w:val="002C153A"/>
    <w:rsid w:val="002C19D2"/>
    <w:rsid w:val="002C1C53"/>
    <w:rsid w:val="002C25E6"/>
    <w:rsid w:val="002C279B"/>
    <w:rsid w:val="002C2D3E"/>
    <w:rsid w:val="002C5323"/>
    <w:rsid w:val="002C53A3"/>
    <w:rsid w:val="002C541C"/>
    <w:rsid w:val="002C6454"/>
    <w:rsid w:val="002C6701"/>
    <w:rsid w:val="002C704B"/>
    <w:rsid w:val="002C75F8"/>
    <w:rsid w:val="002D0B87"/>
    <w:rsid w:val="002D1361"/>
    <w:rsid w:val="002D15A1"/>
    <w:rsid w:val="002D17D0"/>
    <w:rsid w:val="002D1C1D"/>
    <w:rsid w:val="002D1EEA"/>
    <w:rsid w:val="002D3D65"/>
    <w:rsid w:val="002D4069"/>
    <w:rsid w:val="002D48E4"/>
    <w:rsid w:val="002D4FB2"/>
    <w:rsid w:val="002D5519"/>
    <w:rsid w:val="002D5EBF"/>
    <w:rsid w:val="002D6056"/>
    <w:rsid w:val="002E07E3"/>
    <w:rsid w:val="002E123C"/>
    <w:rsid w:val="002E1856"/>
    <w:rsid w:val="002E3765"/>
    <w:rsid w:val="002E564F"/>
    <w:rsid w:val="002E7986"/>
    <w:rsid w:val="002E7AAC"/>
    <w:rsid w:val="002E7E47"/>
    <w:rsid w:val="002F02D4"/>
    <w:rsid w:val="002F322D"/>
    <w:rsid w:val="002F440A"/>
    <w:rsid w:val="002F4B62"/>
    <w:rsid w:val="002F5B69"/>
    <w:rsid w:val="002F5BF2"/>
    <w:rsid w:val="002F696E"/>
    <w:rsid w:val="002F6A9A"/>
    <w:rsid w:val="002F6F57"/>
    <w:rsid w:val="0030006F"/>
    <w:rsid w:val="00300291"/>
    <w:rsid w:val="00300A23"/>
    <w:rsid w:val="00301AA0"/>
    <w:rsid w:val="00302293"/>
    <w:rsid w:val="0030237B"/>
    <w:rsid w:val="00303DBF"/>
    <w:rsid w:val="003071D8"/>
    <w:rsid w:val="003101DA"/>
    <w:rsid w:val="003105F4"/>
    <w:rsid w:val="0031082C"/>
    <w:rsid w:val="0031085E"/>
    <w:rsid w:val="00313D5A"/>
    <w:rsid w:val="00313E2F"/>
    <w:rsid w:val="00314480"/>
    <w:rsid w:val="0031508A"/>
    <w:rsid w:val="003157D3"/>
    <w:rsid w:val="00315FAD"/>
    <w:rsid w:val="00316F61"/>
    <w:rsid w:val="00320271"/>
    <w:rsid w:val="00321CFC"/>
    <w:rsid w:val="003221D7"/>
    <w:rsid w:val="0032232F"/>
    <w:rsid w:val="003225F9"/>
    <w:rsid w:val="00324687"/>
    <w:rsid w:val="0032476B"/>
    <w:rsid w:val="0032579F"/>
    <w:rsid w:val="003267FD"/>
    <w:rsid w:val="0032703B"/>
    <w:rsid w:val="00327150"/>
    <w:rsid w:val="00327866"/>
    <w:rsid w:val="00327B68"/>
    <w:rsid w:val="00327DC7"/>
    <w:rsid w:val="00330151"/>
    <w:rsid w:val="00330E0F"/>
    <w:rsid w:val="0033117B"/>
    <w:rsid w:val="0033156F"/>
    <w:rsid w:val="00331F13"/>
    <w:rsid w:val="00332DA2"/>
    <w:rsid w:val="00336AE9"/>
    <w:rsid w:val="00336B34"/>
    <w:rsid w:val="00336BB4"/>
    <w:rsid w:val="003371A5"/>
    <w:rsid w:val="00337566"/>
    <w:rsid w:val="003379D8"/>
    <w:rsid w:val="003401EB"/>
    <w:rsid w:val="00340A9A"/>
    <w:rsid w:val="00341262"/>
    <w:rsid w:val="00341CCF"/>
    <w:rsid w:val="00341CF9"/>
    <w:rsid w:val="0034312B"/>
    <w:rsid w:val="0034351F"/>
    <w:rsid w:val="0034363E"/>
    <w:rsid w:val="00344447"/>
    <w:rsid w:val="00345983"/>
    <w:rsid w:val="00346096"/>
    <w:rsid w:val="00346E02"/>
    <w:rsid w:val="00352535"/>
    <w:rsid w:val="003526FA"/>
    <w:rsid w:val="00353989"/>
    <w:rsid w:val="0035416A"/>
    <w:rsid w:val="00354C25"/>
    <w:rsid w:val="003555AC"/>
    <w:rsid w:val="00355FB1"/>
    <w:rsid w:val="00356083"/>
    <w:rsid w:val="0035623D"/>
    <w:rsid w:val="00356474"/>
    <w:rsid w:val="00356625"/>
    <w:rsid w:val="00356AE1"/>
    <w:rsid w:val="00356F63"/>
    <w:rsid w:val="00357BDD"/>
    <w:rsid w:val="00360F5C"/>
    <w:rsid w:val="0036107D"/>
    <w:rsid w:val="00361826"/>
    <w:rsid w:val="00362AEC"/>
    <w:rsid w:val="00363986"/>
    <w:rsid w:val="00364B48"/>
    <w:rsid w:val="00366CA4"/>
    <w:rsid w:val="00367269"/>
    <w:rsid w:val="003704BE"/>
    <w:rsid w:val="0037159D"/>
    <w:rsid w:val="00371AE1"/>
    <w:rsid w:val="00372894"/>
    <w:rsid w:val="00372AB9"/>
    <w:rsid w:val="00372FBD"/>
    <w:rsid w:val="00373506"/>
    <w:rsid w:val="00374062"/>
    <w:rsid w:val="00374298"/>
    <w:rsid w:val="003744BB"/>
    <w:rsid w:val="00374D77"/>
    <w:rsid w:val="003769E2"/>
    <w:rsid w:val="00377E57"/>
    <w:rsid w:val="0038177C"/>
    <w:rsid w:val="00382B61"/>
    <w:rsid w:val="0038336A"/>
    <w:rsid w:val="00383C90"/>
    <w:rsid w:val="003846EE"/>
    <w:rsid w:val="00384EE6"/>
    <w:rsid w:val="003856D2"/>
    <w:rsid w:val="00385711"/>
    <w:rsid w:val="00386993"/>
    <w:rsid w:val="0039027F"/>
    <w:rsid w:val="00390536"/>
    <w:rsid w:val="003907BB"/>
    <w:rsid w:val="003908DF"/>
    <w:rsid w:val="00390B2C"/>
    <w:rsid w:val="00390B64"/>
    <w:rsid w:val="00390F89"/>
    <w:rsid w:val="00391644"/>
    <w:rsid w:val="00391EC4"/>
    <w:rsid w:val="00393393"/>
    <w:rsid w:val="003936B5"/>
    <w:rsid w:val="00395A60"/>
    <w:rsid w:val="00395BE8"/>
    <w:rsid w:val="0039699A"/>
    <w:rsid w:val="00397CB9"/>
    <w:rsid w:val="00397EF6"/>
    <w:rsid w:val="003A0045"/>
    <w:rsid w:val="003A067D"/>
    <w:rsid w:val="003A0B4C"/>
    <w:rsid w:val="003A0EF2"/>
    <w:rsid w:val="003A169E"/>
    <w:rsid w:val="003A1E66"/>
    <w:rsid w:val="003A2A3B"/>
    <w:rsid w:val="003A3524"/>
    <w:rsid w:val="003A42F7"/>
    <w:rsid w:val="003A4347"/>
    <w:rsid w:val="003A4796"/>
    <w:rsid w:val="003A4999"/>
    <w:rsid w:val="003A4C74"/>
    <w:rsid w:val="003A63B6"/>
    <w:rsid w:val="003A65AA"/>
    <w:rsid w:val="003A6AAA"/>
    <w:rsid w:val="003A6FA5"/>
    <w:rsid w:val="003A7506"/>
    <w:rsid w:val="003A784A"/>
    <w:rsid w:val="003B079F"/>
    <w:rsid w:val="003B0A58"/>
    <w:rsid w:val="003B0F84"/>
    <w:rsid w:val="003B1D44"/>
    <w:rsid w:val="003B1E1B"/>
    <w:rsid w:val="003B21DD"/>
    <w:rsid w:val="003B24F7"/>
    <w:rsid w:val="003B2965"/>
    <w:rsid w:val="003B2E2F"/>
    <w:rsid w:val="003B3B08"/>
    <w:rsid w:val="003B3D60"/>
    <w:rsid w:val="003B44C8"/>
    <w:rsid w:val="003B65B7"/>
    <w:rsid w:val="003B67A8"/>
    <w:rsid w:val="003B72C4"/>
    <w:rsid w:val="003B7531"/>
    <w:rsid w:val="003B7C92"/>
    <w:rsid w:val="003C0DFB"/>
    <w:rsid w:val="003C16E1"/>
    <w:rsid w:val="003C2AAE"/>
    <w:rsid w:val="003C2DD4"/>
    <w:rsid w:val="003C2DDE"/>
    <w:rsid w:val="003C3A24"/>
    <w:rsid w:val="003C4125"/>
    <w:rsid w:val="003C420B"/>
    <w:rsid w:val="003C4439"/>
    <w:rsid w:val="003C48AE"/>
    <w:rsid w:val="003C4DDF"/>
    <w:rsid w:val="003C54FB"/>
    <w:rsid w:val="003C591F"/>
    <w:rsid w:val="003C59B9"/>
    <w:rsid w:val="003C5E03"/>
    <w:rsid w:val="003C5F0C"/>
    <w:rsid w:val="003C70A9"/>
    <w:rsid w:val="003C7436"/>
    <w:rsid w:val="003C767F"/>
    <w:rsid w:val="003C7F75"/>
    <w:rsid w:val="003C7FDD"/>
    <w:rsid w:val="003D0DAC"/>
    <w:rsid w:val="003D0F9C"/>
    <w:rsid w:val="003D1203"/>
    <w:rsid w:val="003D1646"/>
    <w:rsid w:val="003D191E"/>
    <w:rsid w:val="003D2E25"/>
    <w:rsid w:val="003D395E"/>
    <w:rsid w:val="003D3B6E"/>
    <w:rsid w:val="003D3C7C"/>
    <w:rsid w:val="003D4B6B"/>
    <w:rsid w:val="003D54B3"/>
    <w:rsid w:val="003D5933"/>
    <w:rsid w:val="003D6A40"/>
    <w:rsid w:val="003D6D5A"/>
    <w:rsid w:val="003D77C4"/>
    <w:rsid w:val="003D7FE3"/>
    <w:rsid w:val="003E18B1"/>
    <w:rsid w:val="003E27F7"/>
    <w:rsid w:val="003E28EF"/>
    <w:rsid w:val="003E2EEF"/>
    <w:rsid w:val="003E3B0F"/>
    <w:rsid w:val="003E3F50"/>
    <w:rsid w:val="003E4678"/>
    <w:rsid w:val="003E4F01"/>
    <w:rsid w:val="003E61ED"/>
    <w:rsid w:val="003E6245"/>
    <w:rsid w:val="003E629D"/>
    <w:rsid w:val="003E6310"/>
    <w:rsid w:val="003E6912"/>
    <w:rsid w:val="003E7333"/>
    <w:rsid w:val="003E7764"/>
    <w:rsid w:val="003F0022"/>
    <w:rsid w:val="003F04CA"/>
    <w:rsid w:val="003F21E6"/>
    <w:rsid w:val="003F2C0B"/>
    <w:rsid w:val="003F36E8"/>
    <w:rsid w:val="003F3A8A"/>
    <w:rsid w:val="003F6B93"/>
    <w:rsid w:val="003F7A11"/>
    <w:rsid w:val="004002DF"/>
    <w:rsid w:val="00400A73"/>
    <w:rsid w:val="00401907"/>
    <w:rsid w:val="004021FC"/>
    <w:rsid w:val="00402909"/>
    <w:rsid w:val="00402F36"/>
    <w:rsid w:val="0040369D"/>
    <w:rsid w:val="00404493"/>
    <w:rsid w:val="004063F4"/>
    <w:rsid w:val="0040647B"/>
    <w:rsid w:val="004064F5"/>
    <w:rsid w:val="00407510"/>
    <w:rsid w:val="0040778A"/>
    <w:rsid w:val="0041049D"/>
    <w:rsid w:val="00411A37"/>
    <w:rsid w:val="004122A3"/>
    <w:rsid w:val="00412539"/>
    <w:rsid w:val="00414884"/>
    <w:rsid w:val="00415B40"/>
    <w:rsid w:val="0041623E"/>
    <w:rsid w:val="004164EE"/>
    <w:rsid w:val="00420B5F"/>
    <w:rsid w:val="00420B65"/>
    <w:rsid w:val="00420BC3"/>
    <w:rsid w:val="00421B00"/>
    <w:rsid w:val="00421E6D"/>
    <w:rsid w:val="0042240E"/>
    <w:rsid w:val="0042241C"/>
    <w:rsid w:val="00422AAC"/>
    <w:rsid w:val="00422B1C"/>
    <w:rsid w:val="00422F71"/>
    <w:rsid w:val="00422FF6"/>
    <w:rsid w:val="00423927"/>
    <w:rsid w:val="00424EE0"/>
    <w:rsid w:val="00425F91"/>
    <w:rsid w:val="00426AEC"/>
    <w:rsid w:val="004274C0"/>
    <w:rsid w:val="00430526"/>
    <w:rsid w:val="00430CFB"/>
    <w:rsid w:val="00432B4A"/>
    <w:rsid w:val="00432C41"/>
    <w:rsid w:val="00433393"/>
    <w:rsid w:val="00435B59"/>
    <w:rsid w:val="00435DCC"/>
    <w:rsid w:val="00436E94"/>
    <w:rsid w:val="0043740D"/>
    <w:rsid w:val="004401F5"/>
    <w:rsid w:val="004404C2"/>
    <w:rsid w:val="004407BB"/>
    <w:rsid w:val="00440972"/>
    <w:rsid w:val="00440AB1"/>
    <w:rsid w:val="00440F44"/>
    <w:rsid w:val="00441231"/>
    <w:rsid w:val="0044466A"/>
    <w:rsid w:val="00444E82"/>
    <w:rsid w:val="00444F0D"/>
    <w:rsid w:val="004450CB"/>
    <w:rsid w:val="00445EB2"/>
    <w:rsid w:val="00445ECD"/>
    <w:rsid w:val="00446988"/>
    <w:rsid w:val="004469E2"/>
    <w:rsid w:val="00446A52"/>
    <w:rsid w:val="00446CEE"/>
    <w:rsid w:val="00446F7A"/>
    <w:rsid w:val="00447A64"/>
    <w:rsid w:val="00447AC8"/>
    <w:rsid w:val="00447DC0"/>
    <w:rsid w:val="00447FE0"/>
    <w:rsid w:val="00450702"/>
    <w:rsid w:val="00450705"/>
    <w:rsid w:val="00452847"/>
    <w:rsid w:val="00452C63"/>
    <w:rsid w:val="00453E45"/>
    <w:rsid w:val="0045435E"/>
    <w:rsid w:val="00455BDF"/>
    <w:rsid w:val="00456563"/>
    <w:rsid w:val="00456670"/>
    <w:rsid w:val="00460445"/>
    <w:rsid w:val="00460872"/>
    <w:rsid w:val="004616A8"/>
    <w:rsid w:val="00462097"/>
    <w:rsid w:val="0046235A"/>
    <w:rsid w:val="00462BC1"/>
    <w:rsid w:val="00463AF7"/>
    <w:rsid w:val="0046460E"/>
    <w:rsid w:val="0046497E"/>
    <w:rsid w:val="004652AA"/>
    <w:rsid w:val="00465366"/>
    <w:rsid w:val="004656B9"/>
    <w:rsid w:val="0046598A"/>
    <w:rsid w:val="004659D7"/>
    <w:rsid w:val="00465BAE"/>
    <w:rsid w:val="00465CB3"/>
    <w:rsid w:val="00465E7B"/>
    <w:rsid w:val="00466A21"/>
    <w:rsid w:val="00467519"/>
    <w:rsid w:val="00470A9C"/>
    <w:rsid w:val="0047118B"/>
    <w:rsid w:val="004711BD"/>
    <w:rsid w:val="004717C2"/>
    <w:rsid w:val="004726CE"/>
    <w:rsid w:val="00472844"/>
    <w:rsid w:val="00473EBB"/>
    <w:rsid w:val="00474343"/>
    <w:rsid w:val="00474363"/>
    <w:rsid w:val="0047450A"/>
    <w:rsid w:val="00476408"/>
    <w:rsid w:val="00476492"/>
    <w:rsid w:val="00476A2D"/>
    <w:rsid w:val="00477EEA"/>
    <w:rsid w:val="00480CC1"/>
    <w:rsid w:val="004814D6"/>
    <w:rsid w:val="004814E0"/>
    <w:rsid w:val="004818F1"/>
    <w:rsid w:val="00483B9B"/>
    <w:rsid w:val="00484278"/>
    <w:rsid w:val="004842C1"/>
    <w:rsid w:val="00484409"/>
    <w:rsid w:val="004849B7"/>
    <w:rsid w:val="00485753"/>
    <w:rsid w:val="0048584D"/>
    <w:rsid w:val="00486288"/>
    <w:rsid w:val="004862E1"/>
    <w:rsid w:val="00486396"/>
    <w:rsid w:val="004867B4"/>
    <w:rsid w:val="0048699A"/>
    <w:rsid w:val="00486AE9"/>
    <w:rsid w:val="00486D74"/>
    <w:rsid w:val="00486F6C"/>
    <w:rsid w:val="0048727C"/>
    <w:rsid w:val="004873A7"/>
    <w:rsid w:val="00487BE4"/>
    <w:rsid w:val="00487E9A"/>
    <w:rsid w:val="00490811"/>
    <w:rsid w:val="004909D1"/>
    <w:rsid w:val="00491259"/>
    <w:rsid w:val="00491AD5"/>
    <w:rsid w:val="00492124"/>
    <w:rsid w:val="00492940"/>
    <w:rsid w:val="00493BFA"/>
    <w:rsid w:val="004943A5"/>
    <w:rsid w:val="00494A07"/>
    <w:rsid w:val="00494CBB"/>
    <w:rsid w:val="00495551"/>
    <w:rsid w:val="00495A3C"/>
    <w:rsid w:val="00495D5B"/>
    <w:rsid w:val="0049605B"/>
    <w:rsid w:val="00496214"/>
    <w:rsid w:val="00496437"/>
    <w:rsid w:val="00496822"/>
    <w:rsid w:val="00496E03"/>
    <w:rsid w:val="004A04EF"/>
    <w:rsid w:val="004A063E"/>
    <w:rsid w:val="004A0B81"/>
    <w:rsid w:val="004A1B13"/>
    <w:rsid w:val="004A2832"/>
    <w:rsid w:val="004A2C49"/>
    <w:rsid w:val="004A2CB1"/>
    <w:rsid w:val="004A4D02"/>
    <w:rsid w:val="004A4DD4"/>
    <w:rsid w:val="004A6425"/>
    <w:rsid w:val="004A648C"/>
    <w:rsid w:val="004A7BD9"/>
    <w:rsid w:val="004A7C34"/>
    <w:rsid w:val="004B0036"/>
    <w:rsid w:val="004B03BD"/>
    <w:rsid w:val="004B06E5"/>
    <w:rsid w:val="004B0ADD"/>
    <w:rsid w:val="004B0B79"/>
    <w:rsid w:val="004B13D9"/>
    <w:rsid w:val="004B1A57"/>
    <w:rsid w:val="004B284C"/>
    <w:rsid w:val="004B2A0F"/>
    <w:rsid w:val="004B2C80"/>
    <w:rsid w:val="004B332A"/>
    <w:rsid w:val="004B34A5"/>
    <w:rsid w:val="004B3702"/>
    <w:rsid w:val="004B3A37"/>
    <w:rsid w:val="004B3EB2"/>
    <w:rsid w:val="004B439F"/>
    <w:rsid w:val="004B4A5E"/>
    <w:rsid w:val="004B4CD1"/>
    <w:rsid w:val="004B5572"/>
    <w:rsid w:val="004B70EF"/>
    <w:rsid w:val="004C0105"/>
    <w:rsid w:val="004C0ECC"/>
    <w:rsid w:val="004C1403"/>
    <w:rsid w:val="004C186A"/>
    <w:rsid w:val="004C220B"/>
    <w:rsid w:val="004C28A0"/>
    <w:rsid w:val="004C3152"/>
    <w:rsid w:val="004C347D"/>
    <w:rsid w:val="004C3E1A"/>
    <w:rsid w:val="004C4CB5"/>
    <w:rsid w:val="004C581B"/>
    <w:rsid w:val="004C5CF0"/>
    <w:rsid w:val="004C6370"/>
    <w:rsid w:val="004C63E1"/>
    <w:rsid w:val="004C6B5B"/>
    <w:rsid w:val="004C6EC4"/>
    <w:rsid w:val="004D0362"/>
    <w:rsid w:val="004D11CF"/>
    <w:rsid w:val="004D1586"/>
    <w:rsid w:val="004D1CB4"/>
    <w:rsid w:val="004D465F"/>
    <w:rsid w:val="004D65AA"/>
    <w:rsid w:val="004D6C5E"/>
    <w:rsid w:val="004E05A5"/>
    <w:rsid w:val="004E06BE"/>
    <w:rsid w:val="004E1229"/>
    <w:rsid w:val="004E17AF"/>
    <w:rsid w:val="004E20F8"/>
    <w:rsid w:val="004E2CD5"/>
    <w:rsid w:val="004E313E"/>
    <w:rsid w:val="004E4033"/>
    <w:rsid w:val="004E43F3"/>
    <w:rsid w:val="004E70F1"/>
    <w:rsid w:val="004E716C"/>
    <w:rsid w:val="004E75B7"/>
    <w:rsid w:val="004E76C4"/>
    <w:rsid w:val="004E7A0E"/>
    <w:rsid w:val="004F0E3A"/>
    <w:rsid w:val="004F275C"/>
    <w:rsid w:val="004F2B81"/>
    <w:rsid w:val="004F2F1A"/>
    <w:rsid w:val="004F3044"/>
    <w:rsid w:val="004F41C6"/>
    <w:rsid w:val="004F4226"/>
    <w:rsid w:val="004F4433"/>
    <w:rsid w:val="004F5C85"/>
    <w:rsid w:val="004F62BD"/>
    <w:rsid w:val="004F643B"/>
    <w:rsid w:val="0050005F"/>
    <w:rsid w:val="005004DD"/>
    <w:rsid w:val="0050066D"/>
    <w:rsid w:val="00501D54"/>
    <w:rsid w:val="00502397"/>
    <w:rsid w:val="00503B55"/>
    <w:rsid w:val="00504D2F"/>
    <w:rsid w:val="00504F8E"/>
    <w:rsid w:val="00505C06"/>
    <w:rsid w:val="00505FB8"/>
    <w:rsid w:val="00506404"/>
    <w:rsid w:val="0050678B"/>
    <w:rsid w:val="00506F18"/>
    <w:rsid w:val="0050715A"/>
    <w:rsid w:val="00510684"/>
    <w:rsid w:val="005106F1"/>
    <w:rsid w:val="00510993"/>
    <w:rsid w:val="005114C6"/>
    <w:rsid w:val="00511896"/>
    <w:rsid w:val="00511E08"/>
    <w:rsid w:val="00511ECD"/>
    <w:rsid w:val="005121DE"/>
    <w:rsid w:val="005128BC"/>
    <w:rsid w:val="00512A77"/>
    <w:rsid w:val="00512D07"/>
    <w:rsid w:val="00513B24"/>
    <w:rsid w:val="00513B7D"/>
    <w:rsid w:val="00514EB1"/>
    <w:rsid w:val="005151C6"/>
    <w:rsid w:val="005160ED"/>
    <w:rsid w:val="00516E72"/>
    <w:rsid w:val="005174DE"/>
    <w:rsid w:val="00521F71"/>
    <w:rsid w:val="005222CF"/>
    <w:rsid w:val="005223AC"/>
    <w:rsid w:val="005234CC"/>
    <w:rsid w:val="00523B38"/>
    <w:rsid w:val="00525394"/>
    <w:rsid w:val="0052595C"/>
    <w:rsid w:val="00526473"/>
    <w:rsid w:val="00526DE2"/>
    <w:rsid w:val="00526ECB"/>
    <w:rsid w:val="00526EDE"/>
    <w:rsid w:val="00530ADC"/>
    <w:rsid w:val="00530C10"/>
    <w:rsid w:val="00530D85"/>
    <w:rsid w:val="00531490"/>
    <w:rsid w:val="0053151D"/>
    <w:rsid w:val="00531753"/>
    <w:rsid w:val="00531B17"/>
    <w:rsid w:val="00531F7D"/>
    <w:rsid w:val="0053315A"/>
    <w:rsid w:val="005336E9"/>
    <w:rsid w:val="00534188"/>
    <w:rsid w:val="00534E6F"/>
    <w:rsid w:val="005358A4"/>
    <w:rsid w:val="00536132"/>
    <w:rsid w:val="00540569"/>
    <w:rsid w:val="005417A5"/>
    <w:rsid w:val="00541A27"/>
    <w:rsid w:val="005428DA"/>
    <w:rsid w:val="005459D5"/>
    <w:rsid w:val="00545CB2"/>
    <w:rsid w:val="00546723"/>
    <w:rsid w:val="0054739D"/>
    <w:rsid w:val="005504C1"/>
    <w:rsid w:val="0055050C"/>
    <w:rsid w:val="005516C9"/>
    <w:rsid w:val="0055197E"/>
    <w:rsid w:val="00551BDB"/>
    <w:rsid w:val="00551E96"/>
    <w:rsid w:val="00551F0F"/>
    <w:rsid w:val="005520D5"/>
    <w:rsid w:val="005521A2"/>
    <w:rsid w:val="0055230A"/>
    <w:rsid w:val="0055262C"/>
    <w:rsid w:val="00552941"/>
    <w:rsid w:val="00552CE3"/>
    <w:rsid w:val="005531C9"/>
    <w:rsid w:val="0055395F"/>
    <w:rsid w:val="00554723"/>
    <w:rsid w:val="005575F5"/>
    <w:rsid w:val="005601AF"/>
    <w:rsid w:val="00560380"/>
    <w:rsid w:val="005609D9"/>
    <w:rsid w:val="00560E3C"/>
    <w:rsid w:val="00560F55"/>
    <w:rsid w:val="005615C2"/>
    <w:rsid w:val="00562575"/>
    <w:rsid w:val="00563C04"/>
    <w:rsid w:val="005640ED"/>
    <w:rsid w:val="00564330"/>
    <w:rsid w:val="0056436F"/>
    <w:rsid w:val="00564973"/>
    <w:rsid w:val="00564D10"/>
    <w:rsid w:val="00565BCA"/>
    <w:rsid w:val="00566022"/>
    <w:rsid w:val="005674FA"/>
    <w:rsid w:val="0057031A"/>
    <w:rsid w:val="00570431"/>
    <w:rsid w:val="0057061B"/>
    <w:rsid w:val="005717EE"/>
    <w:rsid w:val="005718F9"/>
    <w:rsid w:val="0057192C"/>
    <w:rsid w:val="00571962"/>
    <w:rsid w:val="00571A3A"/>
    <w:rsid w:val="00571E76"/>
    <w:rsid w:val="005724C8"/>
    <w:rsid w:val="00572B9B"/>
    <w:rsid w:val="0057368C"/>
    <w:rsid w:val="0057577F"/>
    <w:rsid w:val="00575B88"/>
    <w:rsid w:val="00575BA8"/>
    <w:rsid w:val="00575BDE"/>
    <w:rsid w:val="00575D76"/>
    <w:rsid w:val="00576987"/>
    <w:rsid w:val="00576BC5"/>
    <w:rsid w:val="00576E95"/>
    <w:rsid w:val="0057725C"/>
    <w:rsid w:val="0058056E"/>
    <w:rsid w:val="00580820"/>
    <w:rsid w:val="00580839"/>
    <w:rsid w:val="005811EC"/>
    <w:rsid w:val="005813BA"/>
    <w:rsid w:val="00581DBA"/>
    <w:rsid w:val="00582665"/>
    <w:rsid w:val="00582AE8"/>
    <w:rsid w:val="005849A4"/>
    <w:rsid w:val="00585A2A"/>
    <w:rsid w:val="00585BD2"/>
    <w:rsid w:val="00586AFE"/>
    <w:rsid w:val="005878D3"/>
    <w:rsid w:val="00587B2F"/>
    <w:rsid w:val="005914F1"/>
    <w:rsid w:val="0059199A"/>
    <w:rsid w:val="00591CE2"/>
    <w:rsid w:val="005923A3"/>
    <w:rsid w:val="00592667"/>
    <w:rsid w:val="00592DDA"/>
    <w:rsid w:val="0059375F"/>
    <w:rsid w:val="00593E3B"/>
    <w:rsid w:val="005945F6"/>
    <w:rsid w:val="00597ABB"/>
    <w:rsid w:val="005A047E"/>
    <w:rsid w:val="005A04F0"/>
    <w:rsid w:val="005A07A7"/>
    <w:rsid w:val="005A0FF8"/>
    <w:rsid w:val="005A118D"/>
    <w:rsid w:val="005A1466"/>
    <w:rsid w:val="005A1A63"/>
    <w:rsid w:val="005A321A"/>
    <w:rsid w:val="005A3242"/>
    <w:rsid w:val="005A364D"/>
    <w:rsid w:val="005A367F"/>
    <w:rsid w:val="005A3745"/>
    <w:rsid w:val="005A3A3A"/>
    <w:rsid w:val="005A40FC"/>
    <w:rsid w:val="005A4268"/>
    <w:rsid w:val="005A4668"/>
    <w:rsid w:val="005A4B42"/>
    <w:rsid w:val="005A4FD7"/>
    <w:rsid w:val="005A4FE0"/>
    <w:rsid w:val="005A5234"/>
    <w:rsid w:val="005A5442"/>
    <w:rsid w:val="005A5A9F"/>
    <w:rsid w:val="005A6C9D"/>
    <w:rsid w:val="005A74FD"/>
    <w:rsid w:val="005A786A"/>
    <w:rsid w:val="005B0045"/>
    <w:rsid w:val="005B15FA"/>
    <w:rsid w:val="005B1EC4"/>
    <w:rsid w:val="005B29CC"/>
    <w:rsid w:val="005B2F8F"/>
    <w:rsid w:val="005B4C6F"/>
    <w:rsid w:val="005B51C2"/>
    <w:rsid w:val="005B5313"/>
    <w:rsid w:val="005B6254"/>
    <w:rsid w:val="005B6298"/>
    <w:rsid w:val="005B6673"/>
    <w:rsid w:val="005B68E6"/>
    <w:rsid w:val="005B74A5"/>
    <w:rsid w:val="005C030A"/>
    <w:rsid w:val="005C09FA"/>
    <w:rsid w:val="005C0DC9"/>
    <w:rsid w:val="005C0E0E"/>
    <w:rsid w:val="005C117F"/>
    <w:rsid w:val="005C16DD"/>
    <w:rsid w:val="005C2D20"/>
    <w:rsid w:val="005C32A8"/>
    <w:rsid w:val="005C434B"/>
    <w:rsid w:val="005C4713"/>
    <w:rsid w:val="005C5BEE"/>
    <w:rsid w:val="005C5F5C"/>
    <w:rsid w:val="005C64B5"/>
    <w:rsid w:val="005C69DD"/>
    <w:rsid w:val="005C733D"/>
    <w:rsid w:val="005C74F7"/>
    <w:rsid w:val="005C7B7C"/>
    <w:rsid w:val="005D0809"/>
    <w:rsid w:val="005D0A5D"/>
    <w:rsid w:val="005D0DF9"/>
    <w:rsid w:val="005D16AE"/>
    <w:rsid w:val="005D1B3C"/>
    <w:rsid w:val="005D1FFF"/>
    <w:rsid w:val="005D2334"/>
    <w:rsid w:val="005D233E"/>
    <w:rsid w:val="005D2377"/>
    <w:rsid w:val="005D245F"/>
    <w:rsid w:val="005D2A56"/>
    <w:rsid w:val="005D2CF0"/>
    <w:rsid w:val="005D3773"/>
    <w:rsid w:val="005D3E8A"/>
    <w:rsid w:val="005D40EF"/>
    <w:rsid w:val="005D4141"/>
    <w:rsid w:val="005D437C"/>
    <w:rsid w:val="005D49C0"/>
    <w:rsid w:val="005D510F"/>
    <w:rsid w:val="005D5A3D"/>
    <w:rsid w:val="005D603B"/>
    <w:rsid w:val="005D6299"/>
    <w:rsid w:val="005D6B43"/>
    <w:rsid w:val="005D6D26"/>
    <w:rsid w:val="005D6DE4"/>
    <w:rsid w:val="005D7A10"/>
    <w:rsid w:val="005E01CF"/>
    <w:rsid w:val="005E0855"/>
    <w:rsid w:val="005E0A7B"/>
    <w:rsid w:val="005E0E1F"/>
    <w:rsid w:val="005E1510"/>
    <w:rsid w:val="005E2037"/>
    <w:rsid w:val="005E2D8E"/>
    <w:rsid w:val="005E31E7"/>
    <w:rsid w:val="005E4781"/>
    <w:rsid w:val="005E4C36"/>
    <w:rsid w:val="005E589F"/>
    <w:rsid w:val="005E6236"/>
    <w:rsid w:val="005E66AE"/>
    <w:rsid w:val="005E7783"/>
    <w:rsid w:val="005E7E90"/>
    <w:rsid w:val="005E7FF4"/>
    <w:rsid w:val="005F020B"/>
    <w:rsid w:val="005F1551"/>
    <w:rsid w:val="005F18BB"/>
    <w:rsid w:val="005F19FE"/>
    <w:rsid w:val="005F214E"/>
    <w:rsid w:val="005F22F2"/>
    <w:rsid w:val="005F2451"/>
    <w:rsid w:val="005F2679"/>
    <w:rsid w:val="005F442D"/>
    <w:rsid w:val="005F4FEC"/>
    <w:rsid w:val="005F52F0"/>
    <w:rsid w:val="005F609A"/>
    <w:rsid w:val="005F6780"/>
    <w:rsid w:val="005F6BBC"/>
    <w:rsid w:val="005F6BF4"/>
    <w:rsid w:val="005F7641"/>
    <w:rsid w:val="00600DFC"/>
    <w:rsid w:val="00600E9B"/>
    <w:rsid w:val="00601497"/>
    <w:rsid w:val="006014C6"/>
    <w:rsid w:val="0060193A"/>
    <w:rsid w:val="00601C1C"/>
    <w:rsid w:val="00601CA0"/>
    <w:rsid w:val="00601E23"/>
    <w:rsid w:val="00602091"/>
    <w:rsid w:val="00602388"/>
    <w:rsid w:val="006028C4"/>
    <w:rsid w:val="0060296C"/>
    <w:rsid w:val="00602A8B"/>
    <w:rsid w:val="00602B2C"/>
    <w:rsid w:val="00602BBC"/>
    <w:rsid w:val="00602FF4"/>
    <w:rsid w:val="00603624"/>
    <w:rsid w:val="006051AC"/>
    <w:rsid w:val="006052BD"/>
    <w:rsid w:val="006060DB"/>
    <w:rsid w:val="006068C5"/>
    <w:rsid w:val="006072F4"/>
    <w:rsid w:val="006101CC"/>
    <w:rsid w:val="00611EE1"/>
    <w:rsid w:val="006120F5"/>
    <w:rsid w:val="00612D41"/>
    <w:rsid w:val="00613CBF"/>
    <w:rsid w:val="0061409E"/>
    <w:rsid w:val="006144FA"/>
    <w:rsid w:val="00614ED3"/>
    <w:rsid w:val="006152B4"/>
    <w:rsid w:val="00615B70"/>
    <w:rsid w:val="0061606B"/>
    <w:rsid w:val="006160B7"/>
    <w:rsid w:val="006168E8"/>
    <w:rsid w:val="00616949"/>
    <w:rsid w:val="00616964"/>
    <w:rsid w:val="00616A75"/>
    <w:rsid w:val="00616C06"/>
    <w:rsid w:val="00616C7E"/>
    <w:rsid w:val="00617382"/>
    <w:rsid w:val="00617905"/>
    <w:rsid w:val="00617971"/>
    <w:rsid w:val="00620A05"/>
    <w:rsid w:val="00620DDA"/>
    <w:rsid w:val="00621593"/>
    <w:rsid w:val="006217C7"/>
    <w:rsid w:val="00622F6F"/>
    <w:rsid w:val="0062327B"/>
    <w:rsid w:val="0062337F"/>
    <w:rsid w:val="006234E3"/>
    <w:rsid w:val="00623B4E"/>
    <w:rsid w:val="00623B7F"/>
    <w:rsid w:val="006242DB"/>
    <w:rsid w:val="0062480B"/>
    <w:rsid w:val="00625032"/>
    <w:rsid w:val="006261F2"/>
    <w:rsid w:val="00626D97"/>
    <w:rsid w:val="006274A1"/>
    <w:rsid w:val="00627CBC"/>
    <w:rsid w:val="00630EF7"/>
    <w:rsid w:val="00630F28"/>
    <w:rsid w:val="006321EF"/>
    <w:rsid w:val="0063262B"/>
    <w:rsid w:val="006331C6"/>
    <w:rsid w:val="00633704"/>
    <w:rsid w:val="00633B7D"/>
    <w:rsid w:val="006349AB"/>
    <w:rsid w:val="00634D4E"/>
    <w:rsid w:val="00635532"/>
    <w:rsid w:val="006360ED"/>
    <w:rsid w:val="006362BA"/>
    <w:rsid w:val="00636994"/>
    <w:rsid w:val="00637790"/>
    <w:rsid w:val="00637DA5"/>
    <w:rsid w:val="00637E89"/>
    <w:rsid w:val="00640397"/>
    <w:rsid w:val="0064258B"/>
    <w:rsid w:val="0064310B"/>
    <w:rsid w:val="006434BE"/>
    <w:rsid w:val="00643AC4"/>
    <w:rsid w:val="00643DA7"/>
    <w:rsid w:val="00644F0D"/>
    <w:rsid w:val="00645360"/>
    <w:rsid w:val="00645EF3"/>
    <w:rsid w:val="00645F78"/>
    <w:rsid w:val="006467BB"/>
    <w:rsid w:val="00650B70"/>
    <w:rsid w:val="00650C17"/>
    <w:rsid w:val="00651364"/>
    <w:rsid w:val="00652A54"/>
    <w:rsid w:val="00653096"/>
    <w:rsid w:val="006531CB"/>
    <w:rsid w:val="0065331C"/>
    <w:rsid w:val="0065481C"/>
    <w:rsid w:val="00655ED3"/>
    <w:rsid w:val="00656897"/>
    <w:rsid w:val="00656AE5"/>
    <w:rsid w:val="00656F95"/>
    <w:rsid w:val="0065729F"/>
    <w:rsid w:val="00657C3C"/>
    <w:rsid w:val="0066029C"/>
    <w:rsid w:val="006612E5"/>
    <w:rsid w:val="00661994"/>
    <w:rsid w:val="00661D49"/>
    <w:rsid w:val="00661D84"/>
    <w:rsid w:val="0066317B"/>
    <w:rsid w:val="0066474F"/>
    <w:rsid w:val="00664DBF"/>
    <w:rsid w:val="0066595A"/>
    <w:rsid w:val="00665CC9"/>
    <w:rsid w:val="0066617E"/>
    <w:rsid w:val="006663BD"/>
    <w:rsid w:val="0066649C"/>
    <w:rsid w:val="00666DF2"/>
    <w:rsid w:val="006670CE"/>
    <w:rsid w:val="0066731E"/>
    <w:rsid w:val="00670239"/>
    <w:rsid w:val="006708CF"/>
    <w:rsid w:val="006712F6"/>
    <w:rsid w:val="006715E4"/>
    <w:rsid w:val="00673A9F"/>
    <w:rsid w:val="00676BC0"/>
    <w:rsid w:val="00677125"/>
    <w:rsid w:val="0067735D"/>
    <w:rsid w:val="006809D8"/>
    <w:rsid w:val="00681084"/>
    <w:rsid w:val="00681C6F"/>
    <w:rsid w:val="0068241C"/>
    <w:rsid w:val="00682632"/>
    <w:rsid w:val="00683DB7"/>
    <w:rsid w:val="00684E25"/>
    <w:rsid w:val="00686B2A"/>
    <w:rsid w:val="00686C4F"/>
    <w:rsid w:val="00690DD2"/>
    <w:rsid w:val="0069102B"/>
    <w:rsid w:val="006913C6"/>
    <w:rsid w:val="00691A5A"/>
    <w:rsid w:val="00692441"/>
    <w:rsid w:val="00692521"/>
    <w:rsid w:val="00692CCF"/>
    <w:rsid w:val="00692FBA"/>
    <w:rsid w:val="00696A77"/>
    <w:rsid w:val="00696B60"/>
    <w:rsid w:val="00696E45"/>
    <w:rsid w:val="006A00B3"/>
    <w:rsid w:val="006A03E4"/>
    <w:rsid w:val="006A1B45"/>
    <w:rsid w:val="006A2D57"/>
    <w:rsid w:val="006A382B"/>
    <w:rsid w:val="006A5A53"/>
    <w:rsid w:val="006A5E76"/>
    <w:rsid w:val="006A604F"/>
    <w:rsid w:val="006A6A41"/>
    <w:rsid w:val="006A6E48"/>
    <w:rsid w:val="006A719C"/>
    <w:rsid w:val="006A7EF8"/>
    <w:rsid w:val="006A7F2A"/>
    <w:rsid w:val="006B13D6"/>
    <w:rsid w:val="006B17AB"/>
    <w:rsid w:val="006B2330"/>
    <w:rsid w:val="006B2FEC"/>
    <w:rsid w:val="006B33CE"/>
    <w:rsid w:val="006B3919"/>
    <w:rsid w:val="006B3B33"/>
    <w:rsid w:val="006B3D50"/>
    <w:rsid w:val="006B5E34"/>
    <w:rsid w:val="006B5F61"/>
    <w:rsid w:val="006B6876"/>
    <w:rsid w:val="006B6D9D"/>
    <w:rsid w:val="006B7C3B"/>
    <w:rsid w:val="006C1759"/>
    <w:rsid w:val="006C1B51"/>
    <w:rsid w:val="006C2C6B"/>
    <w:rsid w:val="006C2FAB"/>
    <w:rsid w:val="006C3727"/>
    <w:rsid w:val="006C3F60"/>
    <w:rsid w:val="006C49B8"/>
    <w:rsid w:val="006C4C34"/>
    <w:rsid w:val="006C6131"/>
    <w:rsid w:val="006C7040"/>
    <w:rsid w:val="006C756B"/>
    <w:rsid w:val="006D01AE"/>
    <w:rsid w:val="006D01CB"/>
    <w:rsid w:val="006D024E"/>
    <w:rsid w:val="006D0AEA"/>
    <w:rsid w:val="006D13CE"/>
    <w:rsid w:val="006D1EA0"/>
    <w:rsid w:val="006D2592"/>
    <w:rsid w:val="006D2F1C"/>
    <w:rsid w:val="006D35B4"/>
    <w:rsid w:val="006D5C77"/>
    <w:rsid w:val="006D6050"/>
    <w:rsid w:val="006D6181"/>
    <w:rsid w:val="006D6371"/>
    <w:rsid w:val="006E32A0"/>
    <w:rsid w:val="006E4C14"/>
    <w:rsid w:val="006E4E99"/>
    <w:rsid w:val="006E7B10"/>
    <w:rsid w:val="006F0CB9"/>
    <w:rsid w:val="006F1A1E"/>
    <w:rsid w:val="006F22BF"/>
    <w:rsid w:val="006F2582"/>
    <w:rsid w:val="006F2782"/>
    <w:rsid w:val="006F32FC"/>
    <w:rsid w:val="006F344E"/>
    <w:rsid w:val="006F3621"/>
    <w:rsid w:val="006F3A63"/>
    <w:rsid w:val="006F4815"/>
    <w:rsid w:val="006F4CBD"/>
    <w:rsid w:val="006F59C1"/>
    <w:rsid w:val="006F6560"/>
    <w:rsid w:val="006F696C"/>
    <w:rsid w:val="006F716D"/>
    <w:rsid w:val="006F74CC"/>
    <w:rsid w:val="00700030"/>
    <w:rsid w:val="00700C6F"/>
    <w:rsid w:val="007010C3"/>
    <w:rsid w:val="0070144F"/>
    <w:rsid w:val="00701561"/>
    <w:rsid w:val="00701BCA"/>
    <w:rsid w:val="00701C1A"/>
    <w:rsid w:val="00702011"/>
    <w:rsid w:val="00703669"/>
    <w:rsid w:val="00703DD9"/>
    <w:rsid w:val="007043CA"/>
    <w:rsid w:val="00704CC7"/>
    <w:rsid w:val="00705B6F"/>
    <w:rsid w:val="007068D3"/>
    <w:rsid w:val="00706E47"/>
    <w:rsid w:val="00707698"/>
    <w:rsid w:val="007101CF"/>
    <w:rsid w:val="007104B6"/>
    <w:rsid w:val="007108BD"/>
    <w:rsid w:val="00710CF3"/>
    <w:rsid w:val="00710D1B"/>
    <w:rsid w:val="0071155D"/>
    <w:rsid w:val="00711941"/>
    <w:rsid w:val="00711A17"/>
    <w:rsid w:val="00712B95"/>
    <w:rsid w:val="00712F95"/>
    <w:rsid w:val="0071313C"/>
    <w:rsid w:val="00713220"/>
    <w:rsid w:val="0071535E"/>
    <w:rsid w:val="00715392"/>
    <w:rsid w:val="007154CD"/>
    <w:rsid w:val="00715E87"/>
    <w:rsid w:val="00716D9F"/>
    <w:rsid w:val="0071731F"/>
    <w:rsid w:val="00717A83"/>
    <w:rsid w:val="00717C8D"/>
    <w:rsid w:val="00720CF5"/>
    <w:rsid w:val="007221CC"/>
    <w:rsid w:val="00722E95"/>
    <w:rsid w:val="00724365"/>
    <w:rsid w:val="0072473E"/>
    <w:rsid w:val="00724BC2"/>
    <w:rsid w:val="00725145"/>
    <w:rsid w:val="0072533B"/>
    <w:rsid w:val="00725805"/>
    <w:rsid w:val="00725BA6"/>
    <w:rsid w:val="00725DE6"/>
    <w:rsid w:val="00726D0F"/>
    <w:rsid w:val="00727001"/>
    <w:rsid w:val="007279FB"/>
    <w:rsid w:val="007306C0"/>
    <w:rsid w:val="007308AA"/>
    <w:rsid w:val="00731097"/>
    <w:rsid w:val="00731BC6"/>
    <w:rsid w:val="00732382"/>
    <w:rsid w:val="007325C4"/>
    <w:rsid w:val="0073278B"/>
    <w:rsid w:val="00732BA5"/>
    <w:rsid w:val="00733AF2"/>
    <w:rsid w:val="007359AD"/>
    <w:rsid w:val="00735B22"/>
    <w:rsid w:val="00736F77"/>
    <w:rsid w:val="0073707A"/>
    <w:rsid w:val="007372DB"/>
    <w:rsid w:val="0073754D"/>
    <w:rsid w:val="00737CF9"/>
    <w:rsid w:val="00737D10"/>
    <w:rsid w:val="0074030D"/>
    <w:rsid w:val="00740411"/>
    <w:rsid w:val="00740AA7"/>
    <w:rsid w:val="007427A7"/>
    <w:rsid w:val="00742926"/>
    <w:rsid w:val="00742D20"/>
    <w:rsid w:val="00743AB2"/>
    <w:rsid w:val="00744D7A"/>
    <w:rsid w:val="0074528D"/>
    <w:rsid w:val="0074534B"/>
    <w:rsid w:val="00745403"/>
    <w:rsid w:val="00746C09"/>
    <w:rsid w:val="00747370"/>
    <w:rsid w:val="007475A1"/>
    <w:rsid w:val="00747B0F"/>
    <w:rsid w:val="00747D51"/>
    <w:rsid w:val="007508DA"/>
    <w:rsid w:val="00752385"/>
    <w:rsid w:val="00752D6A"/>
    <w:rsid w:val="00752FE0"/>
    <w:rsid w:val="007535A1"/>
    <w:rsid w:val="00755362"/>
    <w:rsid w:val="0075539E"/>
    <w:rsid w:val="007560A5"/>
    <w:rsid w:val="00756156"/>
    <w:rsid w:val="00757DDA"/>
    <w:rsid w:val="0076005A"/>
    <w:rsid w:val="0076057C"/>
    <w:rsid w:val="007618A5"/>
    <w:rsid w:val="00761A5C"/>
    <w:rsid w:val="00761B06"/>
    <w:rsid w:val="00762841"/>
    <w:rsid w:val="00762AC8"/>
    <w:rsid w:val="00762CC4"/>
    <w:rsid w:val="00763654"/>
    <w:rsid w:val="00765B32"/>
    <w:rsid w:val="0076634E"/>
    <w:rsid w:val="0076651D"/>
    <w:rsid w:val="007666F6"/>
    <w:rsid w:val="00767933"/>
    <w:rsid w:val="007700B8"/>
    <w:rsid w:val="00770AB4"/>
    <w:rsid w:val="007711C3"/>
    <w:rsid w:val="00771A84"/>
    <w:rsid w:val="00772436"/>
    <w:rsid w:val="00773014"/>
    <w:rsid w:val="007745CC"/>
    <w:rsid w:val="0077479A"/>
    <w:rsid w:val="00775C57"/>
    <w:rsid w:val="00776021"/>
    <w:rsid w:val="007763B5"/>
    <w:rsid w:val="0077683D"/>
    <w:rsid w:val="0078010B"/>
    <w:rsid w:val="0078015E"/>
    <w:rsid w:val="007805EB"/>
    <w:rsid w:val="007807CD"/>
    <w:rsid w:val="007807D1"/>
    <w:rsid w:val="007815E2"/>
    <w:rsid w:val="00783A51"/>
    <w:rsid w:val="00783BDF"/>
    <w:rsid w:val="00783CB7"/>
    <w:rsid w:val="00783FB7"/>
    <w:rsid w:val="00784236"/>
    <w:rsid w:val="00784A4E"/>
    <w:rsid w:val="00784CD6"/>
    <w:rsid w:val="00784F92"/>
    <w:rsid w:val="007850AC"/>
    <w:rsid w:val="00785339"/>
    <w:rsid w:val="007867E9"/>
    <w:rsid w:val="0079068E"/>
    <w:rsid w:val="00790D08"/>
    <w:rsid w:val="0079100B"/>
    <w:rsid w:val="00792A01"/>
    <w:rsid w:val="00795FBF"/>
    <w:rsid w:val="00796660"/>
    <w:rsid w:val="00797093"/>
    <w:rsid w:val="007974DD"/>
    <w:rsid w:val="00797971"/>
    <w:rsid w:val="007A1A11"/>
    <w:rsid w:val="007A20BE"/>
    <w:rsid w:val="007A34C7"/>
    <w:rsid w:val="007A3894"/>
    <w:rsid w:val="007A457C"/>
    <w:rsid w:val="007A477E"/>
    <w:rsid w:val="007A503A"/>
    <w:rsid w:val="007A752F"/>
    <w:rsid w:val="007A79F2"/>
    <w:rsid w:val="007B0695"/>
    <w:rsid w:val="007B075C"/>
    <w:rsid w:val="007B12F3"/>
    <w:rsid w:val="007B14AE"/>
    <w:rsid w:val="007B1869"/>
    <w:rsid w:val="007B1E44"/>
    <w:rsid w:val="007B21AE"/>
    <w:rsid w:val="007B24F3"/>
    <w:rsid w:val="007B2FBC"/>
    <w:rsid w:val="007B367F"/>
    <w:rsid w:val="007B39EE"/>
    <w:rsid w:val="007B3F89"/>
    <w:rsid w:val="007B48A6"/>
    <w:rsid w:val="007B4F5F"/>
    <w:rsid w:val="007B52BD"/>
    <w:rsid w:val="007B5AED"/>
    <w:rsid w:val="007B5EC6"/>
    <w:rsid w:val="007B6A41"/>
    <w:rsid w:val="007B7533"/>
    <w:rsid w:val="007B7E14"/>
    <w:rsid w:val="007C01EF"/>
    <w:rsid w:val="007C0715"/>
    <w:rsid w:val="007C07E3"/>
    <w:rsid w:val="007C08DF"/>
    <w:rsid w:val="007C0BB5"/>
    <w:rsid w:val="007C1D15"/>
    <w:rsid w:val="007C2EF7"/>
    <w:rsid w:val="007C3557"/>
    <w:rsid w:val="007C36F8"/>
    <w:rsid w:val="007C4003"/>
    <w:rsid w:val="007C408C"/>
    <w:rsid w:val="007C49B4"/>
    <w:rsid w:val="007C50F6"/>
    <w:rsid w:val="007C5734"/>
    <w:rsid w:val="007C6BB3"/>
    <w:rsid w:val="007C6BCA"/>
    <w:rsid w:val="007C717E"/>
    <w:rsid w:val="007C71C6"/>
    <w:rsid w:val="007C7F96"/>
    <w:rsid w:val="007D0280"/>
    <w:rsid w:val="007D0520"/>
    <w:rsid w:val="007D3B8C"/>
    <w:rsid w:val="007D40F1"/>
    <w:rsid w:val="007D5198"/>
    <w:rsid w:val="007D5259"/>
    <w:rsid w:val="007D6AF1"/>
    <w:rsid w:val="007D6C34"/>
    <w:rsid w:val="007D7758"/>
    <w:rsid w:val="007E117E"/>
    <w:rsid w:val="007E12CC"/>
    <w:rsid w:val="007E337C"/>
    <w:rsid w:val="007E344B"/>
    <w:rsid w:val="007E3E6B"/>
    <w:rsid w:val="007E4E4F"/>
    <w:rsid w:val="007E5E4D"/>
    <w:rsid w:val="007E716A"/>
    <w:rsid w:val="007E731B"/>
    <w:rsid w:val="007E7AB7"/>
    <w:rsid w:val="007F0179"/>
    <w:rsid w:val="007F0542"/>
    <w:rsid w:val="007F055E"/>
    <w:rsid w:val="007F079A"/>
    <w:rsid w:val="007F07C6"/>
    <w:rsid w:val="007F2BD2"/>
    <w:rsid w:val="007F32F8"/>
    <w:rsid w:val="007F3DBA"/>
    <w:rsid w:val="007F46B2"/>
    <w:rsid w:val="007F6145"/>
    <w:rsid w:val="007F6585"/>
    <w:rsid w:val="0080046E"/>
    <w:rsid w:val="00800ECA"/>
    <w:rsid w:val="00800F6E"/>
    <w:rsid w:val="00801548"/>
    <w:rsid w:val="00801DA4"/>
    <w:rsid w:val="00801E02"/>
    <w:rsid w:val="008029C4"/>
    <w:rsid w:val="00802FAB"/>
    <w:rsid w:val="0080324A"/>
    <w:rsid w:val="00804281"/>
    <w:rsid w:val="00804B41"/>
    <w:rsid w:val="00805094"/>
    <w:rsid w:val="008053D3"/>
    <w:rsid w:val="00806031"/>
    <w:rsid w:val="00806FA1"/>
    <w:rsid w:val="00807164"/>
    <w:rsid w:val="0080774A"/>
    <w:rsid w:val="008101D4"/>
    <w:rsid w:val="00810273"/>
    <w:rsid w:val="0081089E"/>
    <w:rsid w:val="00810CF1"/>
    <w:rsid w:val="0081149C"/>
    <w:rsid w:val="00812043"/>
    <w:rsid w:val="008124E0"/>
    <w:rsid w:val="00812CD0"/>
    <w:rsid w:val="008139A5"/>
    <w:rsid w:val="00814093"/>
    <w:rsid w:val="008141D1"/>
    <w:rsid w:val="00814967"/>
    <w:rsid w:val="00814F0E"/>
    <w:rsid w:val="00815A14"/>
    <w:rsid w:val="00816D22"/>
    <w:rsid w:val="008171B9"/>
    <w:rsid w:val="0082006B"/>
    <w:rsid w:val="00820082"/>
    <w:rsid w:val="0082037F"/>
    <w:rsid w:val="008211E7"/>
    <w:rsid w:val="00821220"/>
    <w:rsid w:val="00821289"/>
    <w:rsid w:val="00821957"/>
    <w:rsid w:val="008220C5"/>
    <w:rsid w:val="008225A8"/>
    <w:rsid w:val="00822ED1"/>
    <w:rsid w:val="00823A88"/>
    <w:rsid w:val="00823FA1"/>
    <w:rsid w:val="008242D3"/>
    <w:rsid w:val="00824362"/>
    <w:rsid w:val="00824917"/>
    <w:rsid w:val="00824C1F"/>
    <w:rsid w:val="00825103"/>
    <w:rsid w:val="00825B1F"/>
    <w:rsid w:val="0082675E"/>
    <w:rsid w:val="00826B26"/>
    <w:rsid w:val="00826EAC"/>
    <w:rsid w:val="00830191"/>
    <w:rsid w:val="008303B5"/>
    <w:rsid w:val="00831A00"/>
    <w:rsid w:val="00832052"/>
    <w:rsid w:val="008322E5"/>
    <w:rsid w:val="008328C2"/>
    <w:rsid w:val="00832C8F"/>
    <w:rsid w:val="0083335D"/>
    <w:rsid w:val="008336B8"/>
    <w:rsid w:val="00833D61"/>
    <w:rsid w:val="008341B8"/>
    <w:rsid w:val="00834459"/>
    <w:rsid w:val="00834710"/>
    <w:rsid w:val="0083651C"/>
    <w:rsid w:val="0083715A"/>
    <w:rsid w:val="00837A83"/>
    <w:rsid w:val="00840417"/>
    <w:rsid w:val="00840A4E"/>
    <w:rsid w:val="00841FAB"/>
    <w:rsid w:val="0084295F"/>
    <w:rsid w:val="00842FEC"/>
    <w:rsid w:val="0084344C"/>
    <w:rsid w:val="00844AB6"/>
    <w:rsid w:val="00845260"/>
    <w:rsid w:val="0084570B"/>
    <w:rsid w:val="0084607A"/>
    <w:rsid w:val="00847AED"/>
    <w:rsid w:val="00850443"/>
    <w:rsid w:val="00850D70"/>
    <w:rsid w:val="008515A4"/>
    <w:rsid w:val="00852E6E"/>
    <w:rsid w:val="008530DB"/>
    <w:rsid w:val="008551C4"/>
    <w:rsid w:val="00855389"/>
    <w:rsid w:val="0085573C"/>
    <w:rsid w:val="008562D0"/>
    <w:rsid w:val="008577C7"/>
    <w:rsid w:val="008601BB"/>
    <w:rsid w:val="00860532"/>
    <w:rsid w:val="00860E75"/>
    <w:rsid w:val="00861690"/>
    <w:rsid w:val="00861B0F"/>
    <w:rsid w:val="00861BFC"/>
    <w:rsid w:val="00861E49"/>
    <w:rsid w:val="008631E4"/>
    <w:rsid w:val="008634C4"/>
    <w:rsid w:val="00863981"/>
    <w:rsid w:val="00863E41"/>
    <w:rsid w:val="0086428C"/>
    <w:rsid w:val="00864A85"/>
    <w:rsid w:val="00866230"/>
    <w:rsid w:val="0086671E"/>
    <w:rsid w:val="00866D1F"/>
    <w:rsid w:val="00870426"/>
    <w:rsid w:val="008709C4"/>
    <w:rsid w:val="00870C09"/>
    <w:rsid w:val="0087199B"/>
    <w:rsid w:val="008720CB"/>
    <w:rsid w:val="008726DE"/>
    <w:rsid w:val="0087298C"/>
    <w:rsid w:val="00872CAD"/>
    <w:rsid w:val="008734BB"/>
    <w:rsid w:val="00874B72"/>
    <w:rsid w:val="008752E2"/>
    <w:rsid w:val="00875A49"/>
    <w:rsid w:val="0087637F"/>
    <w:rsid w:val="00876431"/>
    <w:rsid w:val="00876F35"/>
    <w:rsid w:val="00877209"/>
    <w:rsid w:val="008779C7"/>
    <w:rsid w:val="00877AD8"/>
    <w:rsid w:val="008801D5"/>
    <w:rsid w:val="008803EF"/>
    <w:rsid w:val="00880C36"/>
    <w:rsid w:val="00881325"/>
    <w:rsid w:val="00881AC8"/>
    <w:rsid w:val="00884065"/>
    <w:rsid w:val="00884EFD"/>
    <w:rsid w:val="00886252"/>
    <w:rsid w:val="008863B6"/>
    <w:rsid w:val="0088656B"/>
    <w:rsid w:val="00887301"/>
    <w:rsid w:val="008876C6"/>
    <w:rsid w:val="00887847"/>
    <w:rsid w:val="00887AE3"/>
    <w:rsid w:val="00887F7E"/>
    <w:rsid w:val="00890353"/>
    <w:rsid w:val="008906E1"/>
    <w:rsid w:val="008909B4"/>
    <w:rsid w:val="00890FA9"/>
    <w:rsid w:val="008918E1"/>
    <w:rsid w:val="00891B03"/>
    <w:rsid w:val="00892E87"/>
    <w:rsid w:val="00892E9E"/>
    <w:rsid w:val="0089346B"/>
    <w:rsid w:val="00893B36"/>
    <w:rsid w:val="00893F1E"/>
    <w:rsid w:val="00894788"/>
    <w:rsid w:val="0089548F"/>
    <w:rsid w:val="00895DF3"/>
    <w:rsid w:val="00895F71"/>
    <w:rsid w:val="00896480"/>
    <w:rsid w:val="00896A8F"/>
    <w:rsid w:val="00896AEF"/>
    <w:rsid w:val="00896D3B"/>
    <w:rsid w:val="00896ECD"/>
    <w:rsid w:val="00897781"/>
    <w:rsid w:val="008A0081"/>
    <w:rsid w:val="008A047A"/>
    <w:rsid w:val="008A0722"/>
    <w:rsid w:val="008A1414"/>
    <w:rsid w:val="008A260E"/>
    <w:rsid w:val="008A35A3"/>
    <w:rsid w:val="008A3FBF"/>
    <w:rsid w:val="008A40AD"/>
    <w:rsid w:val="008A4490"/>
    <w:rsid w:val="008A5161"/>
    <w:rsid w:val="008A5402"/>
    <w:rsid w:val="008A5C1C"/>
    <w:rsid w:val="008A6071"/>
    <w:rsid w:val="008A6203"/>
    <w:rsid w:val="008A622A"/>
    <w:rsid w:val="008A63BD"/>
    <w:rsid w:val="008A6FD2"/>
    <w:rsid w:val="008A73F2"/>
    <w:rsid w:val="008A7ADF"/>
    <w:rsid w:val="008B0183"/>
    <w:rsid w:val="008B0DB4"/>
    <w:rsid w:val="008B137A"/>
    <w:rsid w:val="008B250A"/>
    <w:rsid w:val="008B4074"/>
    <w:rsid w:val="008B4EB6"/>
    <w:rsid w:val="008B4F21"/>
    <w:rsid w:val="008B55A2"/>
    <w:rsid w:val="008B55E3"/>
    <w:rsid w:val="008B63D5"/>
    <w:rsid w:val="008B67DD"/>
    <w:rsid w:val="008B6D3C"/>
    <w:rsid w:val="008B772F"/>
    <w:rsid w:val="008B7E89"/>
    <w:rsid w:val="008C0CC8"/>
    <w:rsid w:val="008C0F6F"/>
    <w:rsid w:val="008C3940"/>
    <w:rsid w:val="008C3AA4"/>
    <w:rsid w:val="008C4EF3"/>
    <w:rsid w:val="008C50DC"/>
    <w:rsid w:val="008C55E5"/>
    <w:rsid w:val="008C5AFB"/>
    <w:rsid w:val="008C5F95"/>
    <w:rsid w:val="008C62E8"/>
    <w:rsid w:val="008C6443"/>
    <w:rsid w:val="008C6B2B"/>
    <w:rsid w:val="008C6C42"/>
    <w:rsid w:val="008C7176"/>
    <w:rsid w:val="008C7416"/>
    <w:rsid w:val="008D1111"/>
    <w:rsid w:val="008D282A"/>
    <w:rsid w:val="008D44EC"/>
    <w:rsid w:val="008D4DCE"/>
    <w:rsid w:val="008D5841"/>
    <w:rsid w:val="008D5BCE"/>
    <w:rsid w:val="008D5C57"/>
    <w:rsid w:val="008D63B9"/>
    <w:rsid w:val="008D63EF"/>
    <w:rsid w:val="008D74D7"/>
    <w:rsid w:val="008E0031"/>
    <w:rsid w:val="008E02CB"/>
    <w:rsid w:val="008E030F"/>
    <w:rsid w:val="008E0D9E"/>
    <w:rsid w:val="008E0E8D"/>
    <w:rsid w:val="008E0EFE"/>
    <w:rsid w:val="008E309A"/>
    <w:rsid w:val="008E3454"/>
    <w:rsid w:val="008E34F6"/>
    <w:rsid w:val="008E35FF"/>
    <w:rsid w:val="008E387B"/>
    <w:rsid w:val="008E4084"/>
    <w:rsid w:val="008E504B"/>
    <w:rsid w:val="008E59DD"/>
    <w:rsid w:val="008E64CF"/>
    <w:rsid w:val="008E6E4D"/>
    <w:rsid w:val="008E7805"/>
    <w:rsid w:val="008F0C79"/>
    <w:rsid w:val="008F0F01"/>
    <w:rsid w:val="008F10C5"/>
    <w:rsid w:val="008F1662"/>
    <w:rsid w:val="008F191E"/>
    <w:rsid w:val="008F1D29"/>
    <w:rsid w:val="008F3B84"/>
    <w:rsid w:val="008F3E90"/>
    <w:rsid w:val="008F4D3C"/>
    <w:rsid w:val="008F6372"/>
    <w:rsid w:val="008F77A9"/>
    <w:rsid w:val="008F7859"/>
    <w:rsid w:val="008F7F76"/>
    <w:rsid w:val="0090123F"/>
    <w:rsid w:val="00901DA8"/>
    <w:rsid w:val="009024C2"/>
    <w:rsid w:val="0090296F"/>
    <w:rsid w:val="00903429"/>
    <w:rsid w:val="009038ED"/>
    <w:rsid w:val="00903E46"/>
    <w:rsid w:val="00904374"/>
    <w:rsid w:val="00904AD3"/>
    <w:rsid w:val="00905965"/>
    <w:rsid w:val="009063B5"/>
    <w:rsid w:val="00906551"/>
    <w:rsid w:val="0090657D"/>
    <w:rsid w:val="00906CC9"/>
    <w:rsid w:val="00906D8F"/>
    <w:rsid w:val="009075AC"/>
    <w:rsid w:val="00907A6D"/>
    <w:rsid w:val="009106BE"/>
    <w:rsid w:val="0091117F"/>
    <w:rsid w:val="0091155B"/>
    <w:rsid w:val="009133AF"/>
    <w:rsid w:val="009140F4"/>
    <w:rsid w:val="009143A6"/>
    <w:rsid w:val="0091482F"/>
    <w:rsid w:val="00915795"/>
    <w:rsid w:val="0091639B"/>
    <w:rsid w:val="00916619"/>
    <w:rsid w:val="009168B5"/>
    <w:rsid w:val="00916A5C"/>
    <w:rsid w:val="00916AFF"/>
    <w:rsid w:val="00917ED0"/>
    <w:rsid w:val="00920C04"/>
    <w:rsid w:val="00920C56"/>
    <w:rsid w:val="00921375"/>
    <w:rsid w:val="009216DA"/>
    <w:rsid w:val="00921F1B"/>
    <w:rsid w:val="00922524"/>
    <w:rsid w:val="0092256D"/>
    <w:rsid w:val="00922C1E"/>
    <w:rsid w:val="00923711"/>
    <w:rsid w:val="0092417A"/>
    <w:rsid w:val="00924469"/>
    <w:rsid w:val="009260BD"/>
    <w:rsid w:val="0092647C"/>
    <w:rsid w:val="009265D7"/>
    <w:rsid w:val="00926A5D"/>
    <w:rsid w:val="00926B51"/>
    <w:rsid w:val="00927D6A"/>
    <w:rsid w:val="00927D94"/>
    <w:rsid w:val="00927ED1"/>
    <w:rsid w:val="0093050C"/>
    <w:rsid w:val="00930691"/>
    <w:rsid w:val="00930B82"/>
    <w:rsid w:val="0093157F"/>
    <w:rsid w:val="009324BE"/>
    <w:rsid w:val="00932ABB"/>
    <w:rsid w:val="0093350C"/>
    <w:rsid w:val="00935046"/>
    <w:rsid w:val="009355A0"/>
    <w:rsid w:val="009356FC"/>
    <w:rsid w:val="00935C7C"/>
    <w:rsid w:val="00936B9B"/>
    <w:rsid w:val="00937A3B"/>
    <w:rsid w:val="00937C94"/>
    <w:rsid w:val="00937CC5"/>
    <w:rsid w:val="00941B3E"/>
    <w:rsid w:val="00942872"/>
    <w:rsid w:val="009442C0"/>
    <w:rsid w:val="00944CE7"/>
    <w:rsid w:val="00945253"/>
    <w:rsid w:val="0094627B"/>
    <w:rsid w:val="0094644F"/>
    <w:rsid w:val="00946D8A"/>
    <w:rsid w:val="00946F2A"/>
    <w:rsid w:val="0094780F"/>
    <w:rsid w:val="009511BE"/>
    <w:rsid w:val="009514C2"/>
    <w:rsid w:val="00951AC0"/>
    <w:rsid w:val="00952B5D"/>
    <w:rsid w:val="00952E9B"/>
    <w:rsid w:val="00953027"/>
    <w:rsid w:val="00954123"/>
    <w:rsid w:val="009547E4"/>
    <w:rsid w:val="00955505"/>
    <w:rsid w:val="00956B6C"/>
    <w:rsid w:val="00956E6A"/>
    <w:rsid w:val="00960258"/>
    <w:rsid w:val="00960380"/>
    <w:rsid w:val="00960AAB"/>
    <w:rsid w:val="00960DEF"/>
    <w:rsid w:val="009613F3"/>
    <w:rsid w:val="0096146A"/>
    <w:rsid w:val="00961733"/>
    <w:rsid w:val="009620CE"/>
    <w:rsid w:val="00963811"/>
    <w:rsid w:val="00964267"/>
    <w:rsid w:val="009643C1"/>
    <w:rsid w:val="00965392"/>
    <w:rsid w:val="009672AB"/>
    <w:rsid w:val="0097081F"/>
    <w:rsid w:val="009708BA"/>
    <w:rsid w:val="00971888"/>
    <w:rsid w:val="00972DDF"/>
    <w:rsid w:val="0097468A"/>
    <w:rsid w:val="00974B39"/>
    <w:rsid w:val="00974B8C"/>
    <w:rsid w:val="00974EAC"/>
    <w:rsid w:val="009752BF"/>
    <w:rsid w:val="00975685"/>
    <w:rsid w:val="009769B0"/>
    <w:rsid w:val="00977295"/>
    <w:rsid w:val="009777CC"/>
    <w:rsid w:val="00981426"/>
    <w:rsid w:val="00981D27"/>
    <w:rsid w:val="0098240D"/>
    <w:rsid w:val="0098245B"/>
    <w:rsid w:val="00982598"/>
    <w:rsid w:val="00982EF9"/>
    <w:rsid w:val="009831BB"/>
    <w:rsid w:val="00983221"/>
    <w:rsid w:val="00983B7B"/>
    <w:rsid w:val="00984984"/>
    <w:rsid w:val="00984C73"/>
    <w:rsid w:val="00984EEA"/>
    <w:rsid w:val="0098535A"/>
    <w:rsid w:val="009858DD"/>
    <w:rsid w:val="0098595A"/>
    <w:rsid w:val="009859F4"/>
    <w:rsid w:val="0098600C"/>
    <w:rsid w:val="009865B4"/>
    <w:rsid w:val="0098697A"/>
    <w:rsid w:val="00990386"/>
    <w:rsid w:val="0099081A"/>
    <w:rsid w:val="00991988"/>
    <w:rsid w:val="00991DDC"/>
    <w:rsid w:val="00992817"/>
    <w:rsid w:val="00993469"/>
    <w:rsid w:val="00993D08"/>
    <w:rsid w:val="009941A3"/>
    <w:rsid w:val="0099480B"/>
    <w:rsid w:val="0099556B"/>
    <w:rsid w:val="009955DD"/>
    <w:rsid w:val="009958E4"/>
    <w:rsid w:val="00995E7E"/>
    <w:rsid w:val="009963D3"/>
    <w:rsid w:val="00996438"/>
    <w:rsid w:val="00996769"/>
    <w:rsid w:val="00996A9C"/>
    <w:rsid w:val="00996FD0"/>
    <w:rsid w:val="00997CED"/>
    <w:rsid w:val="009A15D7"/>
    <w:rsid w:val="009A1727"/>
    <w:rsid w:val="009A25B2"/>
    <w:rsid w:val="009A28B3"/>
    <w:rsid w:val="009A28E9"/>
    <w:rsid w:val="009A312E"/>
    <w:rsid w:val="009A3176"/>
    <w:rsid w:val="009A3741"/>
    <w:rsid w:val="009A3A8A"/>
    <w:rsid w:val="009A3B68"/>
    <w:rsid w:val="009A41C2"/>
    <w:rsid w:val="009A48FE"/>
    <w:rsid w:val="009A78AC"/>
    <w:rsid w:val="009A7F89"/>
    <w:rsid w:val="009B0212"/>
    <w:rsid w:val="009B02B5"/>
    <w:rsid w:val="009B0D04"/>
    <w:rsid w:val="009B1520"/>
    <w:rsid w:val="009B15C5"/>
    <w:rsid w:val="009B15FC"/>
    <w:rsid w:val="009B2FB2"/>
    <w:rsid w:val="009B46CD"/>
    <w:rsid w:val="009B495B"/>
    <w:rsid w:val="009B4B0F"/>
    <w:rsid w:val="009B4FFA"/>
    <w:rsid w:val="009B5099"/>
    <w:rsid w:val="009B5DF9"/>
    <w:rsid w:val="009B60EC"/>
    <w:rsid w:val="009B644D"/>
    <w:rsid w:val="009B697F"/>
    <w:rsid w:val="009B72F9"/>
    <w:rsid w:val="009C0770"/>
    <w:rsid w:val="009C0A6F"/>
    <w:rsid w:val="009C1398"/>
    <w:rsid w:val="009C140B"/>
    <w:rsid w:val="009C1490"/>
    <w:rsid w:val="009C206D"/>
    <w:rsid w:val="009C33F7"/>
    <w:rsid w:val="009C3D01"/>
    <w:rsid w:val="009C4E53"/>
    <w:rsid w:val="009C5061"/>
    <w:rsid w:val="009C5584"/>
    <w:rsid w:val="009C56E7"/>
    <w:rsid w:val="009C5850"/>
    <w:rsid w:val="009C5EB1"/>
    <w:rsid w:val="009C5FF9"/>
    <w:rsid w:val="009C65C7"/>
    <w:rsid w:val="009C6D63"/>
    <w:rsid w:val="009C6E32"/>
    <w:rsid w:val="009D06F1"/>
    <w:rsid w:val="009D12B8"/>
    <w:rsid w:val="009D3138"/>
    <w:rsid w:val="009D366B"/>
    <w:rsid w:val="009D374A"/>
    <w:rsid w:val="009D3CF7"/>
    <w:rsid w:val="009D3DD3"/>
    <w:rsid w:val="009D45D3"/>
    <w:rsid w:val="009D46A3"/>
    <w:rsid w:val="009D4707"/>
    <w:rsid w:val="009D4B58"/>
    <w:rsid w:val="009D59D5"/>
    <w:rsid w:val="009D5D46"/>
    <w:rsid w:val="009D67EE"/>
    <w:rsid w:val="009D6865"/>
    <w:rsid w:val="009D7970"/>
    <w:rsid w:val="009E1237"/>
    <w:rsid w:val="009E1F16"/>
    <w:rsid w:val="009E27C6"/>
    <w:rsid w:val="009E2CC5"/>
    <w:rsid w:val="009E4338"/>
    <w:rsid w:val="009E465A"/>
    <w:rsid w:val="009E48CE"/>
    <w:rsid w:val="009E59B8"/>
    <w:rsid w:val="009F0277"/>
    <w:rsid w:val="009F03AF"/>
    <w:rsid w:val="009F0E6F"/>
    <w:rsid w:val="009F1177"/>
    <w:rsid w:val="009F1299"/>
    <w:rsid w:val="009F193E"/>
    <w:rsid w:val="009F19CB"/>
    <w:rsid w:val="009F1D59"/>
    <w:rsid w:val="009F1F7B"/>
    <w:rsid w:val="009F2AEB"/>
    <w:rsid w:val="009F2FB7"/>
    <w:rsid w:val="009F3362"/>
    <w:rsid w:val="009F38B1"/>
    <w:rsid w:val="009F3F57"/>
    <w:rsid w:val="009F43AB"/>
    <w:rsid w:val="009F44A5"/>
    <w:rsid w:val="009F44F6"/>
    <w:rsid w:val="009F4DA3"/>
    <w:rsid w:val="009F57AE"/>
    <w:rsid w:val="009F6521"/>
    <w:rsid w:val="009F667D"/>
    <w:rsid w:val="009F6724"/>
    <w:rsid w:val="009F67F6"/>
    <w:rsid w:val="009F7284"/>
    <w:rsid w:val="009F7AAF"/>
    <w:rsid w:val="00A00BC4"/>
    <w:rsid w:val="00A00E1A"/>
    <w:rsid w:val="00A0145A"/>
    <w:rsid w:val="00A018CA"/>
    <w:rsid w:val="00A01C19"/>
    <w:rsid w:val="00A01D1E"/>
    <w:rsid w:val="00A031A7"/>
    <w:rsid w:val="00A0403D"/>
    <w:rsid w:val="00A042CB"/>
    <w:rsid w:val="00A04962"/>
    <w:rsid w:val="00A051D4"/>
    <w:rsid w:val="00A06622"/>
    <w:rsid w:val="00A07D08"/>
    <w:rsid w:val="00A1029D"/>
    <w:rsid w:val="00A10906"/>
    <w:rsid w:val="00A12D7D"/>
    <w:rsid w:val="00A140AB"/>
    <w:rsid w:val="00A14727"/>
    <w:rsid w:val="00A15589"/>
    <w:rsid w:val="00A15BC3"/>
    <w:rsid w:val="00A16228"/>
    <w:rsid w:val="00A1684E"/>
    <w:rsid w:val="00A16E82"/>
    <w:rsid w:val="00A201A4"/>
    <w:rsid w:val="00A20669"/>
    <w:rsid w:val="00A217B0"/>
    <w:rsid w:val="00A21828"/>
    <w:rsid w:val="00A22976"/>
    <w:rsid w:val="00A23073"/>
    <w:rsid w:val="00A23939"/>
    <w:rsid w:val="00A23DDC"/>
    <w:rsid w:val="00A23EA5"/>
    <w:rsid w:val="00A243DC"/>
    <w:rsid w:val="00A24A06"/>
    <w:rsid w:val="00A2536A"/>
    <w:rsid w:val="00A25788"/>
    <w:rsid w:val="00A26101"/>
    <w:rsid w:val="00A2658D"/>
    <w:rsid w:val="00A2670C"/>
    <w:rsid w:val="00A27592"/>
    <w:rsid w:val="00A27807"/>
    <w:rsid w:val="00A3135B"/>
    <w:rsid w:val="00A315B8"/>
    <w:rsid w:val="00A31733"/>
    <w:rsid w:val="00A32A2F"/>
    <w:rsid w:val="00A334CC"/>
    <w:rsid w:val="00A33FE7"/>
    <w:rsid w:val="00A345BB"/>
    <w:rsid w:val="00A3482F"/>
    <w:rsid w:val="00A355D1"/>
    <w:rsid w:val="00A358CA"/>
    <w:rsid w:val="00A358D8"/>
    <w:rsid w:val="00A35D31"/>
    <w:rsid w:val="00A35FD5"/>
    <w:rsid w:val="00A361CC"/>
    <w:rsid w:val="00A36248"/>
    <w:rsid w:val="00A362BB"/>
    <w:rsid w:val="00A36362"/>
    <w:rsid w:val="00A37203"/>
    <w:rsid w:val="00A376B3"/>
    <w:rsid w:val="00A37E54"/>
    <w:rsid w:val="00A41056"/>
    <w:rsid w:val="00A41779"/>
    <w:rsid w:val="00A41C24"/>
    <w:rsid w:val="00A42278"/>
    <w:rsid w:val="00A42D75"/>
    <w:rsid w:val="00A43088"/>
    <w:rsid w:val="00A4330D"/>
    <w:rsid w:val="00A43391"/>
    <w:rsid w:val="00A4507C"/>
    <w:rsid w:val="00A45D3D"/>
    <w:rsid w:val="00A460E0"/>
    <w:rsid w:val="00A4733B"/>
    <w:rsid w:val="00A50526"/>
    <w:rsid w:val="00A505DD"/>
    <w:rsid w:val="00A507A8"/>
    <w:rsid w:val="00A512FF"/>
    <w:rsid w:val="00A52522"/>
    <w:rsid w:val="00A52696"/>
    <w:rsid w:val="00A526CB"/>
    <w:rsid w:val="00A52A46"/>
    <w:rsid w:val="00A52FFF"/>
    <w:rsid w:val="00A533DC"/>
    <w:rsid w:val="00A536E2"/>
    <w:rsid w:val="00A539F0"/>
    <w:rsid w:val="00A53C29"/>
    <w:rsid w:val="00A5550B"/>
    <w:rsid w:val="00A55690"/>
    <w:rsid w:val="00A559DC"/>
    <w:rsid w:val="00A55E84"/>
    <w:rsid w:val="00A57053"/>
    <w:rsid w:val="00A57595"/>
    <w:rsid w:val="00A57B61"/>
    <w:rsid w:val="00A60095"/>
    <w:rsid w:val="00A60255"/>
    <w:rsid w:val="00A610FB"/>
    <w:rsid w:val="00A61A64"/>
    <w:rsid w:val="00A6262E"/>
    <w:rsid w:val="00A62E4A"/>
    <w:rsid w:val="00A639AC"/>
    <w:rsid w:val="00A647D8"/>
    <w:rsid w:val="00A64943"/>
    <w:rsid w:val="00A654C4"/>
    <w:rsid w:val="00A6572E"/>
    <w:rsid w:val="00A65BDA"/>
    <w:rsid w:val="00A666B3"/>
    <w:rsid w:val="00A66FE7"/>
    <w:rsid w:val="00A67D9A"/>
    <w:rsid w:val="00A67E40"/>
    <w:rsid w:val="00A70376"/>
    <w:rsid w:val="00A704CC"/>
    <w:rsid w:val="00A72706"/>
    <w:rsid w:val="00A73767"/>
    <w:rsid w:val="00A7395D"/>
    <w:rsid w:val="00A73BF7"/>
    <w:rsid w:val="00A74C6A"/>
    <w:rsid w:val="00A75021"/>
    <w:rsid w:val="00A75591"/>
    <w:rsid w:val="00A75644"/>
    <w:rsid w:val="00A762F6"/>
    <w:rsid w:val="00A76507"/>
    <w:rsid w:val="00A76BAE"/>
    <w:rsid w:val="00A76C5B"/>
    <w:rsid w:val="00A77389"/>
    <w:rsid w:val="00A7753E"/>
    <w:rsid w:val="00A800BA"/>
    <w:rsid w:val="00A802EE"/>
    <w:rsid w:val="00A80D82"/>
    <w:rsid w:val="00A81008"/>
    <w:rsid w:val="00A810EA"/>
    <w:rsid w:val="00A81800"/>
    <w:rsid w:val="00A81C30"/>
    <w:rsid w:val="00A82B02"/>
    <w:rsid w:val="00A834E7"/>
    <w:rsid w:val="00A846D1"/>
    <w:rsid w:val="00A84DA1"/>
    <w:rsid w:val="00A85F5C"/>
    <w:rsid w:val="00A86CDA"/>
    <w:rsid w:val="00A872A7"/>
    <w:rsid w:val="00A902C5"/>
    <w:rsid w:val="00A90332"/>
    <w:rsid w:val="00A9045A"/>
    <w:rsid w:val="00A905BA"/>
    <w:rsid w:val="00A909DC"/>
    <w:rsid w:val="00A90D47"/>
    <w:rsid w:val="00A919BD"/>
    <w:rsid w:val="00A91CAC"/>
    <w:rsid w:val="00A91F44"/>
    <w:rsid w:val="00A93134"/>
    <w:rsid w:val="00A94ACC"/>
    <w:rsid w:val="00A953A2"/>
    <w:rsid w:val="00A953D8"/>
    <w:rsid w:val="00A956C3"/>
    <w:rsid w:val="00A97282"/>
    <w:rsid w:val="00A97DB6"/>
    <w:rsid w:val="00AA0064"/>
    <w:rsid w:val="00AA0877"/>
    <w:rsid w:val="00AA0A54"/>
    <w:rsid w:val="00AA11ED"/>
    <w:rsid w:val="00AA122B"/>
    <w:rsid w:val="00AA2927"/>
    <w:rsid w:val="00AA3498"/>
    <w:rsid w:val="00AA382F"/>
    <w:rsid w:val="00AA608D"/>
    <w:rsid w:val="00AA6E70"/>
    <w:rsid w:val="00AB150D"/>
    <w:rsid w:val="00AB1DBD"/>
    <w:rsid w:val="00AB2518"/>
    <w:rsid w:val="00AB25F4"/>
    <w:rsid w:val="00AB27A5"/>
    <w:rsid w:val="00AB2842"/>
    <w:rsid w:val="00AB440B"/>
    <w:rsid w:val="00AB51A8"/>
    <w:rsid w:val="00AB5FDB"/>
    <w:rsid w:val="00AB69FF"/>
    <w:rsid w:val="00AB6AF6"/>
    <w:rsid w:val="00AB6CF3"/>
    <w:rsid w:val="00AB7660"/>
    <w:rsid w:val="00AB7BAF"/>
    <w:rsid w:val="00AC0207"/>
    <w:rsid w:val="00AC0FDA"/>
    <w:rsid w:val="00AC14BE"/>
    <w:rsid w:val="00AC3450"/>
    <w:rsid w:val="00AC3A7C"/>
    <w:rsid w:val="00AC4E48"/>
    <w:rsid w:val="00AC6110"/>
    <w:rsid w:val="00AC74C9"/>
    <w:rsid w:val="00AD2FE3"/>
    <w:rsid w:val="00AD33B5"/>
    <w:rsid w:val="00AD45B1"/>
    <w:rsid w:val="00AD4AB9"/>
    <w:rsid w:val="00AD4B0A"/>
    <w:rsid w:val="00AD4B33"/>
    <w:rsid w:val="00AD4D1D"/>
    <w:rsid w:val="00AD5BB3"/>
    <w:rsid w:val="00AD7CD5"/>
    <w:rsid w:val="00AD7DF8"/>
    <w:rsid w:val="00AD7F64"/>
    <w:rsid w:val="00AE0280"/>
    <w:rsid w:val="00AE1D0B"/>
    <w:rsid w:val="00AE3C55"/>
    <w:rsid w:val="00AE415E"/>
    <w:rsid w:val="00AE450F"/>
    <w:rsid w:val="00AE4812"/>
    <w:rsid w:val="00AE48C5"/>
    <w:rsid w:val="00AE6F46"/>
    <w:rsid w:val="00AE79C2"/>
    <w:rsid w:val="00AF2EE8"/>
    <w:rsid w:val="00AF369D"/>
    <w:rsid w:val="00AF4AA1"/>
    <w:rsid w:val="00AF565F"/>
    <w:rsid w:val="00AF6741"/>
    <w:rsid w:val="00AF6D01"/>
    <w:rsid w:val="00AF740B"/>
    <w:rsid w:val="00AF7FE9"/>
    <w:rsid w:val="00B00DA2"/>
    <w:rsid w:val="00B020A7"/>
    <w:rsid w:val="00B03514"/>
    <w:rsid w:val="00B03986"/>
    <w:rsid w:val="00B0483F"/>
    <w:rsid w:val="00B04FEE"/>
    <w:rsid w:val="00B05AED"/>
    <w:rsid w:val="00B06B13"/>
    <w:rsid w:val="00B0711E"/>
    <w:rsid w:val="00B07608"/>
    <w:rsid w:val="00B07CE7"/>
    <w:rsid w:val="00B10897"/>
    <w:rsid w:val="00B12302"/>
    <w:rsid w:val="00B1275E"/>
    <w:rsid w:val="00B12F7C"/>
    <w:rsid w:val="00B13124"/>
    <w:rsid w:val="00B13CDF"/>
    <w:rsid w:val="00B14D35"/>
    <w:rsid w:val="00B167E6"/>
    <w:rsid w:val="00B16899"/>
    <w:rsid w:val="00B16C0C"/>
    <w:rsid w:val="00B16CDC"/>
    <w:rsid w:val="00B16DB9"/>
    <w:rsid w:val="00B16FF1"/>
    <w:rsid w:val="00B174E8"/>
    <w:rsid w:val="00B17596"/>
    <w:rsid w:val="00B17B2A"/>
    <w:rsid w:val="00B20CDE"/>
    <w:rsid w:val="00B21D04"/>
    <w:rsid w:val="00B21FFF"/>
    <w:rsid w:val="00B2241F"/>
    <w:rsid w:val="00B230A4"/>
    <w:rsid w:val="00B2465D"/>
    <w:rsid w:val="00B246C8"/>
    <w:rsid w:val="00B255D8"/>
    <w:rsid w:val="00B2565F"/>
    <w:rsid w:val="00B25AC9"/>
    <w:rsid w:val="00B25CA5"/>
    <w:rsid w:val="00B261FA"/>
    <w:rsid w:val="00B262F1"/>
    <w:rsid w:val="00B2660C"/>
    <w:rsid w:val="00B26964"/>
    <w:rsid w:val="00B300AC"/>
    <w:rsid w:val="00B30BAC"/>
    <w:rsid w:val="00B31351"/>
    <w:rsid w:val="00B31ABD"/>
    <w:rsid w:val="00B31B0E"/>
    <w:rsid w:val="00B31B71"/>
    <w:rsid w:val="00B31EB1"/>
    <w:rsid w:val="00B3296A"/>
    <w:rsid w:val="00B33B7A"/>
    <w:rsid w:val="00B3476B"/>
    <w:rsid w:val="00B359E1"/>
    <w:rsid w:val="00B3632D"/>
    <w:rsid w:val="00B37779"/>
    <w:rsid w:val="00B402C3"/>
    <w:rsid w:val="00B40883"/>
    <w:rsid w:val="00B4129D"/>
    <w:rsid w:val="00B41464"/>
    <w:rsid w:val="00B41F1A"/>
    <w:rsid w:val="00B420D2"/>
    <w:rsid w:val="00B427C4"/>
    <w:rsid w:val="00B428BD"/>
    <w:rsid w:val="00B433F9"/>
    <w:rsid w:val="00B4394B"/>
    <w:rsid w:val="00B4406F"/>
    <w:rsid w:val="00B440F5"/>
    <w:rsid w:val="00B446D3"/>
    <w:rsid w:val="00B447A8"/>
    <w:rsid w:val="00B455E8"/>
    <w:rsid w:val="00B45B0F"/>
    <w:rsid w:val="00B4715E"/>
    <w:rsid w:val="00B474EB"/>
    <w:rsid w:val="00B47835"/>
    <w:rsid w:val="00B47C96"/>
    <w:rsid w:val="00B47E67"/>
    <w:rsid w:val="00B50ABA"/>
    <w:rsid w:val="00B50B26"/>
    <w:rsid w:val="00B51AD8"/>
    <w:rsid w:val="00B522E5"/>
    <w:rsid w:val="00B527B3"/>
    <w:rsid w:val="00B52DC1"/>
    <w:rsid w:val="00B52FE3"/>
    <w:rsid w:val="00B5399A"/>
    <w:rsid w:val="00B53C07"/>
    <w:rsid w:val="00B5453E"/>
    <w:rsid w:val="00B54D66"/>
    <w:rsid w:val="00B54E45"/>
    <w:rsid w:val="00B54E51"/>
    <w:rsid w:val="00B56195"/>
    <w:rsid w:val="00B56DF9"/>
    <w:rsid w:val="00B5755F"/>
    <w:rsid w:val="00B5783D"/>
    <w:rsid w:val="00B57D1E"/>
    <w:rsid w:val="00B60397"/>
    <w:rsid w:val="00B62F3C"/>
    <w:rsid w:val="00B6313C"/>
    <w:rsid w:val="00B6315D"/>
    <w:rsid w:val="00B6353A"/>
    <w:rsid w:val="00B63D12"/>
    <w:rsid w:val="00B63D9A"/>
    <w:rsid w:val="00B644A3"/>
    <w:rsid w:val="00B64BA2"/>
    <w:rsid w:val="00B65023"/>
    <w:rsid w:val="00B651E5"/>
    <w:rsid w:val="00B65D74"/>
    <w:rsid w:val="00B662D4"/>
    <w:rsid w:val="00B664C7"/>
    <w:rsid w:val="00B6666C"/>
    <w:rsid w:val="00B67149"/>
    <w:rsid w:val="00B67468"/>
    <w:rsid w:val="00B70789"/>
    <w:rsid w:val="00B70A51"/>
    <w:rsid w:val="00B7259D"/>
    <w:rsid w:val="00B72F3C"/>
    <w:rsid w:val="00B733E1"/>
    <w:rsid w:val="00B73A81"/>
    <w:rsid w:val="00B747D2"/>
    <w:rsid w:val="00B75AEE"/>
    <w:rsid w:val="00B761BA"/>
    <w:rsid w:val="00B77387"/>
    <w:rsid w:val="00B8005E"/>
    <w:rsid w:val="00B804F8"/>
    <w:rsid w:val="00B80A8C"/>
    <w:rsid w:val="00B80EDC"/>
    <w:rsid w:val="00B80F62"/>
    <w:rsid w:val="00B8122F"/>
    <w:rsid w:val="00B81FEC"/>
    <w:rsid w:val="00B82BB7"/>
    <w:rsid w:val="00B82EF7"/>
    <w:rsid w:val="00B83349"/>
    <w:rsid w:val="00B8358E"/>
    <w:rsid w:val="00B837AE"/>
    <w:rsid w:val="00B8410A"/>
    <w:rsid w:val="00B84479"/>
    <w:rsid w:val="00B84AED"/>
    <w:rsid w:val="00B85642"/>
    <w:rsid w:val="00B85AE1"/>
    <w:rsid w:val="00B860DB"/>
    <w:rsid w:val="00B86C9D"/>
    <w:rsid w:val="00B87029"/>
    <w:rsid w:val="00B87033"/>
    <w:rsid w:val="00B87F3F"/>
    <w:rsid w:val="00B908E3"/>
    <w:rsid w:val="00B90E7C"/>
    <w:rsid w:val="00B91B5E"/>
    <w:rsid w:val="00B9200E"/>
    <w:rsid w:val="00B92A0E"/>
    <w:rsid w:val="00B94785"/>
    <w:rsid w:val="00B94C61"/>
    <w:rsid w:val="00B9642C"/>
    <w:rsid w:val="00B96534"/>
    <w:rsid w:val="00B970AB"/>
    <w:rsid w:val="00B97658"/>
    <w:rsid w:val="00B97761"/>
    <w:rsid w:val="00BA0BD2"/>
    <w:rsid w:val="00BA1713"/>
    <w:rsid w:val="00BA1FE5"/>
    <w:rsid w:val="00BA2BB5"/>
    <w:rsid w:val="00BA3815"/>
    <w:rsid w:val="00BA3BBE"/>
    <w:rsid w:val="00BA3F69"/>
    <w:rsid w:val="00BA4A55"/>
    <w:rsid w:val="00BA4B91"/>
    <w:rsid w:val="00BA579C"/>
    <w:rsid w:val="00BA6BC1"/>
    <w:rsid w:val="00BA728E"/>
    <w:rsid w:val="00BB0017"/>
    <w:rsid w:val="00BB0073"/>
    <w:rsid w:val="00BB06B2"/>
    <w:rsid w:val="00BB08D4"/>
    <w:rsid w:val="00BB20B3"/>
    <w:rsid w:val="00BB3266"/>
    <w:rsid w:val="00BB33B8"/>
    <w:rsid w:val="00BB4E12"/>
    <w:rsid w:val="00BB60F7"/>
    <w:rsid w:val="00BB6B67"/>
    <w:rsid w:val="00BB76CC"/>
    <w:rsid w:val="00BB7C4C"/>
    <w:rsid w:val="00BB7DE6"/>
    <w:rsid w:val="00BC02FF"/>
    <w:rsid w:val="00BC0412"/>
    <w:rsid w:val="00BC120B"/>
    <w:rsid w:val="00BC1CF4"/>
    <w:rsid w:val="00BC30EC"/>
    <w:rsid w:val="00BC3A84"/>
    <w:rsid w:val="00BC4584"/>
    <w:rsid w:val="00BC478B"/>
    <w:rsid w:val="00BC49F5"/>
    <w:rsid w:val="00BC609D"/>
    <w:rsid w:val="00BC76E8"/>
    <w:rsid w:val="00BC7E9C"/>
    <w:rsid w:val="00BC7EA3"/>
    <w:rsid w:val="00BC7EBE"/>
    <w:rsid w:val="00BD1094"/>
    <w:rsid w:val="00BD1846"/>
    <w:rsid w:val="00BD37AF"/>
    <w:rsid w:val="00BD3891"/>
    <w:rsid w:val="00BD44C2"/>
    <w:rsid w:val="00BD58B1"/>
    <w:rsid w:val="00BD5E73"/>
    <w:rsid w:val="00BD6580"/>
    <w:rsid w:val="00BD70BF"/>
    <w:rsid w:val="00BE0AE0"/>
    <w:rsid w:val="00BE259E"/>
    <w:rsid w:val="00BE2E5A"/>
    <w:rsid w:val="00BE38CD"/>
    <w:rsid w:val="00BE3CAE"/>
    <w:rsid w:val="00BE4020"/>
    <w:rsid w:val="00BE461E"/>
    <w:rsid w:val="00BE50EF"/>
    <w:rsid w:val="00BE61F2"/>
    <w:rsid w:val="00BE7AEA"/>
    <w:rsid w:val="00BF03C3"/>
    <w:rsid w:val="00BF03D0"/>
    <w:rsid w:val="00BF0A66"/>
    <w:rsid w:val="00BF19E2"/>
    <w:rsid w:val="00BF19E4"/>
    <w:rsid w:val="00BF1D7A"/>
    <w:rsid w:val="00BF3F04"/>
    <w:rsid w:val="00BF4221"/>
    <w:rsid w:val="00BF4921"/>
    <w:rsid w:val="00BF54CA"/>
    <w:rsid w:val="00BF632F"/>
    <w:rsid w:val="00BF65E5"/>
    <w:rsid w:val="00BF69F7"/>
    <w:rsid w:val="00BF6D3A"/>
    <w:rsid w:val="00BF7595"/>
    <w:rsid w:val="00BF7921"/>
    <w:rsid w:val="00C0045E"/>
    <w:rsid w:val="00C01D53"/>
    <w:rsid w:val="00C02011"/>
    <w:rsid w:val="00C02A45"/>
    <w:rsid w:val="00C02FF8"/>
    <w:rsid w:val="00C030CD"/>
    <w:rsid w:val="00C03AAA"/>
    <w:rsid w:val="00C03C41"/>
    <w:rsid w:val="00C04ABF"/>
    <w:rsid w:val="00C04EBD"/>
    <w:rsid w:val="00C05390"/>
    <w:rsid w:val="00C061CF"/>
    <w:rsid w:val="00C0789F"/>
    <w:rsid w:val="00C10F59"/>
    <w:rsid w:val="00C12F0E"/>
    <w:rsid w:val="00C13B75"/>
    <w:rsid w:val="00C13BCC"/>
    <w:rsid w:val="00C13D7E"/>
    <w:rsid w:val="00C13EBF"/>
    <w:rsid w:val="00C14B6C"/>
    <w:rsid w:val="00C15379"/>
    <w:rsid w:val="00C15A28"/>
    <w:rsid w:val="00C15BFA"/>
    <w:rsid w:val="00C16723"/>
    <w:rsid w:val="00C17404"/>
    <w:rsid w:val="00C17A65"/>
    <w:rsid w:val="00C17D13"/>
    <w:rsid w:val="00C2048E"/>
    <w:rsid w:val="00C20C0D"/>
    <w:rsid w:val="00C20F8B"/>
    <w:rsid w:val="00C2198E"/>
    <w:rsid w:val="00C21A93"/>
    <w:rsid w:val="00C21FE3"/>
    <w:rsid w:val="00C22852"/>
    <w:rsid w:val="00C23906"/>
    <w:rsid w:val="00C23D35"/>
    <w:rsid w:val="00C23E07"/>
    <w:rsid w:val="00C240A8"/>
    <w:rsid w:val="00C24122"/>
    <w:rsid w:val="00C2502A"/>
    <w:rsid w:val="00C257A3"/>
    <w:rsid w:val="00C263E7"/>
    <w:rsid w:val="00C2675B"/>
    <w:rsid w:val="00C26AC7"/>
    <w:rsid w:val="00C271CA"/>
    <w:rsid w:val="00C274DB"/>
    <w:rsid w:val="00C277CE"/>
    <w:rsid w:val="00C332EB"/>
    <w:rsid w:val="00C346C3"/>
    <w:rsid w:val="00C36546"/>
    <w:rsid w:val="00C36E1C"/>
    <w:rsid w:val="00C37542"/>
    <w:rsid w:val="00C37DE8"/>
    <w:rsid w:val="00C4052F"/>
    <w:rsid w:val="00C40FD1"/>
    <w:rsid w:val="00C421E6"/>
    <w:rsid w:val="00C42341"/>
    <w:rsid w:val="00C423A1"/>
    <w:rsid w:val="00C42780"/>
    <w:rsid w:val="00C42A82"/>
    <w:rsid w:val="00C43DD3"/>
    <w:rsid w:val="00C43F64"/>
    <w:rsid w:val="00C44326"/>
    <w:rsid w:val="00C44BBA"/>
    <w:rsid w:val="00C44F42"/>
    <w:rsid w:val="00C466A9"/>
    <w:rsid w:val="00C47110"/>
    <w:rsid w:val="00C47156"/>
    <w:rsid w:val="00C4730F"/>
    <w:rsid w:val="00C50A79"/>
    <w:rsid w:val="00C519A2"/>
    <w:rsid w:val="00C5200F"/>
    <w:rsid w:val="00C537CF"/>
    <w:rsid w:val="00C5470A"/>
    <w:rsid w:val="00C54944"/>
    <w:rsid w:val="00C54E16"/>
    <w:rsid w:val="00C564C3"/>
    <w:rsid w:val="00C56521"/>
    <w:rsid w:val="00C56E04"/>
    <w:rsid w:val="00C60469"/>
    <w:rsid w:val="00C60DCF"/>
    <w:rsid w:val="00C624DD"/>
    <w:rsid w:val="00C62AEC"/>
    <w:rsid w:val="00C630BF"/>
    <w:rsid w:val="00C63293"/>
    <w:rsid w:val="00C639F1"/>
    <w:rsid w:val="00C63A81"/>
    <w:rsid w:val="00C63BE8"/>
    <w:rsid w:val="00C63E44"/>
    <w:rsid w:val="00C63E56"/>
    <w:rsid w:val="00C64D4D"/>
    <w:rsid w:val="00C656AB"/>
    <w:rsid w:val="00C65797"/>
    <w:rsid w:val="00C65A43"/>
    <w:rsid w:val="00C66210"/>
    <w:rsid w:val="00C6637A"/>
    <w:rsid w:val="00C6672F"/>
    <w:rsid w:val="00C671F9"/>
    <w:rsid w:val="00C70401"/>
    <w:rsid w:val="00C70403"/>
    <w:rsid w:val="00C7165F"/>
    <w:rsid w:val="00C72187"/>
    <w:rsid w:val="00C72C22"/>
    <w:rsid w:val="00C739FF"/>
    <w:rsid w:val="00C73B03"/>
    <w:rsid w:val="00C744C3"/>
    <w:rsid w:val="00C74B12"/>
    <w:rsid w:val="00C756A4"/>
    <w:rsid w:val="00C75949"/>
    <w:rsid w:val="00C76717"/>
    <w:rsid w:val="00C76D10"/>
    <w:rsid w:val="00C80136"/>
    <w:rsid w:val="00C818E9"/>
    <w:rsid w:val="00C819CB"/>
    <w:rsid w:val="00C81C2A"/>
    <w:rsid w:val="00C81F5A"/>
    <w:rsid w:val="00C83496"/>
    <w:rsid w:val="00C8350A"/>
    <w:rsid w:val="00C83773"/>
    <w:rsid w:val="00C839F8"/>
    <w:rsid w:val="00C83B47"/>
    <w:rsid w:val="00C850B8"/>
    <w:rsid w:val="00C852FF"/>
    <w:rsid w:val="00C85B5C"/>
    <w:rsid w:val="00C86C8C"/>
    <w:rsid w:val="00C87C7E"/>
    <w:rsid w:val="00C908A4"/>
    <w:rsid w:val="00C912E5"/>
    <w:rsid w:val="00C9132C"/>
    <w:rsid w:val="00C92290"/>
    <w:rsid w:val="00C9246A"/>
    <w:rsid w:val="00C92B21"/>
    <w:rsid w:val="00C9318C"/>
    <w:rsid w:val="00C95C4E"/>
    <w:rsid w:val="00C962CC"/>
    <w:rsid w:val="00C96774"/>
    <w:rsid w:val="00C977C1"/>
    <w:rsid w:val="00CA0537"/>
    <w:rsid w:val="00CA0A9B"/>
    <w:rsid w:val="00CA0F43"/>
    <w:rsid w:val="00CA1822"/>
    <w:rsid w:val="00CA1918"/>
    <w:rsid w:val="00CA2050"/>
    <w:rsid w:val="00CA268D"/>
    <w:rsid w:val="00CA36A8"/>
    <w:rsid w:val="00CA36CD"/>
    <w:rsid w:val="00CA37B6"/>
    <w:rsid w:val="00CA3A8B"/>
    <w:rsid w:val="00CA4D11"/>
    <w:rsid w:val="00CA5000"/>
    <w:rsid w:val="00CA5611"/>
    <w:rsid w:val="00CA57F1"/>
    <w:rsid w:val="00CA6633"/>
    <w:rsid w:val="00CA667A"/>
    <w:rsid w:val="00CA70BE"/>
    <w:rsid w:val="00CA7149"/>
    <w:rsid w:val="00CA7233"/>
    <w:rsid w:val="00CA7B0F"/>
    <w:rsid w:val="00CB0BD9"/>
    <w:rsid w:val="00CB0F0B"/>
    <w:rsid w:val="00CB15A8"/>
    <w:rsid w:val="00CB1C21"/>
    <w:rsid w:val="00CB2572"/>
    <w:rsid w:val="00CB2F32"/>
    <w:rsid w:val="00CB359B"/>
    <w:rsid w:val="00CB377A"/>
    <w:rsid w:val="00CB4640"/>
    <w:rsid w:val="00CB4F9D"/>
    <w:rsid w:val="00CB5656"/>
    <w:rsid w:val="00CB5CD4"/>
    <w:rsid w:val="00CB5F81"/>
    <w:rsid w:val="00CB5F92"/>
    <w:rsid w:val="00CB6DA4"/>
    <w:rsid w:val="00CB73F7"/>
    <w:rsid w:val="00CC0535"/>
    <w:rsid w:val="00CC0B5B"/>
    <w:rsid w:val="00CC137E"/>
    <w:rsid w:val="00CC3727"/>
    <w:rsid w:val="00CC4145"/>
    <w:rsid w:val="00CC68E6"/>
    <w:rsid w:val="00CC6A39"/>
    <w:rsid w:val="00CC6C3B"/>
    <w:rsid w:val="00CC735E"/>
    <w:rsid w:val="00CC7B0F"/>
    <w:rsid w:val="00CC7F76"/>
    <w:rsid w:val="00CD1278"/>
    <w:rsid w:val="00CD195A"/>
    <w:rsid w:val="00CD332B"/>
    <w:rsid w:val="00CD3E29"/>
    <w:rsid w:val="00CD4233"/>
    <w:rsid w:val="00CD455D"/>
    <w:rsid w:val="00CD4F99"/>
    <w:rsid w:val="00CD5340"/>
    <w:rsid w:val="00CD580F"/>
    <w:rsid w:val="00CD593E"/>
    <w:rsid w:val="00CD5944"/>
    <w:rsid w:val="00CD69A1"/>
    <w:rsid w:val="00CD6A45"/>
    <w:rsid w:val="00CD6FAC"/>
    <w:rsid w:val="00CD7919"/>
    <w:rsid w:val="00CD7D9A"/>
    <w:rsid w:val="00CE019E"/>
    <w:rsid w:val="00CE060A"/>
    <w:rsid w:val="00CE33AD"/>
    <w:rsid w:val="00CE3DB7"/>
    <w:rsid w:val="00CE3DCF"/>
    <w:rsid w:val="00CE445F"/>
    <w:rsid w:val="00CE4487"/>
    <w:rsid w:val="00CE505D"/>
    <w:rsid w:val="00CE5490"/>
    <w:rsid w:val="00CE575D"/>
    <w:rsid w:val="00CE5FE8"/>
    <w:rsid w:val="00CE6AF1"/>
    <w:rsid w:val="00CE7114"/>
    <w:rsid w:val="00CE7E6E"/>
    <w:rsid w:val="00CF0683"/>
    <w:rsid w:val="00CF1E3C"/>
    <w:rsid w:val="00CF3138"/>
    <w:rsid w:val="00CF32EE"/>
    <w:rsid w:val="00CF41BF"/>
    <w:rsid w:val="00CF4865"/>
    <w:rsid w:val="00CF4FE2"/>
    <w:rsid w:val="00CF568A"/>
    <w:rsid w:val="00CF5A8E"/>
    <w:rsid w:val="00CF6991"/>
    <w:rsid w:val="00CF6DAE"/>
    <w:rsid w:val="00CF6EB8"/>
    <w:rsid w:val="00CF74DC"/>
    <w:rsid w:val="00D013B2"/>
    <w:rsid w:val="00D017E7"/>
    <w:rsid w:val="00D022D7"/>
    <w:rsid w:val="00D023A6"/>
    <w:rsid w:val="00D0307D"/>
    <w:rsid w:val="00D06404"/>
    <w:rsid w:val="00D07E6A"/>
    <w:rsid w:val="00D12E4A"/>
    <w:rsid w:val="00D13DD8"/>
    <w:rsid w:val="00D14FF8"/>
    <w:rsid w:val="00D15B34"/>
    <w:rsid w:val="00D15B39"/>
    <w:rsid w:val="00D15BD4"/>
    <w:rsid w:val="00D16621"/>
    <w:rsid w:val="00D16D67"/>
    <w:rsid w:val="00D17649"/>
    <w:rsid w:val="00D17684"/>
    <w:rsid w:val="00D202B3"/>
    <w:rsid w:val="00D20FB9"/>
    <w:rsid w:val="00D21112"/>
    <w:rsid w:val="00D21377"/>
    <w:rsid w:val="00D21993"/>
    <w:rsid w:val="00D21E18"/>
    <w:rsid w:val="00D22104"/>
    <w:rsid w:val="00D22A96"/>
    <w:rsid w:val="00D22AA3"/>
    <w:rsid w:val="00D2335D"/>
    <w:rsid w:val="00D23CD1"/>
    <w:rsid w:val="00D23CEA"/>
    <w:rsid w:val="00D24706"/>
    <w:rsid w:val="00D24F8E"/>
    <w:rsid w:val="00D251AA"/>
    <w:rsid w:val="00D256AF"/>
    <w:rsid w:val="00D25C0C"/>
    <w:rsid w:val="00D275FD"/>
    <w:rsid w:val="00D27919"/>
    <w:rsid w:val="00D30234"/>
    <w:rsid w:val="00D30260"/>
    <w:rsid w:val="00D3076F"/>
    <w:rsid w:val="00D30A5B"/>
    <w:rsid w:val="00D31EFD"/>
    <w:rsid w:val="00D32665"/>
    <w:rsid w:val="00D32671"/>
    <w:rsid w:val="00D32A69"/>
    <w:rsid w:val="00D32E26"/>
    <w:rsid w:val="00D3340A"/>
    <w:rsid w:val="00D33D18"/>
    <w:rsid w:val="00D3419B"/>
    <w:rsid w:val="00D3460B"/>
    <w:rsid w:val="00D34A30"/>
    <w:rsid w:val="00D354D8"/>
    <w:rsid w:val="00D35A6A"/>
    <w:rsid w:val="00D363CB"/>
    <w:rsid w:val="00D40188"/>
    <w:rsid w:val="00D411A4"/>
    <w:rsid w:val="00D414EE"/>
    <w:rsid w:val="00D41951"/>
    <w:rsid w:val="00D419D1"/>
    <w:rsid w:val="00D41ED2"/>
    <w:rsid w:val="00D44C6F"/>
    <w:rsid w:val="00D454C9"/>
    <w:rsid w:val="00D45FA1"/>
    <w:rsid w:val="00D46416"/>
    <w:rsid w:val="00D46A3D"/>
    <w:rsid w:val="00D472FB"/>
    <w:rsid w:val="00D472FF"/>
    <w:rsid w:val="00D473EC"/>
    <w:rsid w:val="00D47940"/>
    <w:rsid w:val="00D50F5F"/>
    <w:rsid w:val="00D5224B"/>
    <w:rsid w:val="00D53545"/>
    <w:rsid w:val="00D53563"/>
    <w:rsid w:val="00D5372B"/>
    <w:rsid w:val="00D55153"/>
    <w:rsid w:val="00D557D8"/>
    <w:rsid w:val="00D55998"/>
    <w:rsid w:val="00D55B47"/>
    <w:rsid w:val="00D56183"/>
    <w:rsid w:val="00D5649A"/>
    <w:rsid w:val="00D56808"/>
    <w:rsid w:val="00D568B9"/>
    <w:rsid w:val="00D571B0"/>
    <w:rsid w:val="00D571C5"/>
    <w:rsid w:val="00D57460"/>
    <w:rsid w:val="00D600FB"/>
    <w:rsid w:val="00D60348"/>
    <w:rsid w:val="00D60C8E"/>
    <w:rsid w:val="00D60E57"/>
    <w:rsid w:val="00D6117E"/>
    <w:rsid w:val="00D61C50"/>
    <w:rsid w:val="00D61CB1"/>
    <w:rsid w:val="00D6383C"/>
    <w:rsid w:val="00D652CB"/>
    <w:rsid w:val="00D656C6"/>
    <w:rsid w:val="00D65E50"/>
    <w:rsid w:val="00D665EA"/>
    <w:rsid w:val="00D66A80"/>
    <w:rsid w:val="00D66F4A"/>
    <w:rsid w:val="00D66FBD"/>
    <w:rsid w:val="00D673FE"/>
    <w:rsid w:val="00D6770D"/>
    <w:rsid w:val="00D67898"/>
    <w:rsid w:val="00D67FB0"/>
    <w:rsid w:val="00D70954"/>
    <w:rsid w:val="00D711DA"/>
    <w:rsid w:val="00D711EF"/>
    <w:rsid w:val="00D716E9"/>
    <w:rsid w:val="00D71C57"/>
    <w:rsid w:val="00D73264"/>
    <w:rsid w:val="00D73B2A"/>
    <w:rsid w:val="00D73C4C"/>
    <w:rsid w:val="00D742DE"/>
    <w:rsid w:val="00D7446E"/>
    <w:rsid w:val="00D745E6"/>
    <w:rsid w:val="00D74CBE"/>
    <w:rsid w:val="00D74FD4"/>
    <w:rsid w:val="00D754C0"/>
    <w:rsid w:val="00D75B5D"/>
    <w:rsid w:val="00D7631D"/>
    <w:rsid w:val="00D766D2"/>
    <w:rsid w:val="00D76E54"/>
    <w:rsid w:val="00D76E59"/>
    <w:rsid w:val="00D76F56"/>
    <w:rsid w:val="00D77A8E"/>
    <w:rsid w:val="00D809B7"/>
    <w:rsid w:val="00D812CF"/>
    <w:rsid w:val="00D81AF0"/>
    <w:rsid w:val="00D81FD3"/>
    <w:rsid w:val="00D821D7"/>
    <w:rsid w:val="00D827ED"/>
    <w:rsid w:val="00D82B7B"/>
    <w:rsid w:val="00D83354"/>
    <w:rsid w:val="00D83F7A"/>
    <w:rsid w:val="00D84147"/>
    <w:rsid w:val="00D851BD"/>
    <w:rsid w:val="00D85D8A"/>
    <w:rsid w:val="00D86CA1"/>
    <w:rsid w:val="00D870CE"/>
    <w:rsid w:val="00D875FF"/>
    <w:rsid w:val="00D87DA9"/>
    <w:rsid w:val="00D87FDB"/>
    <w:rsid w:val="00D90545"/>
    <w:rsid w:val="00D9093B"/>
    <w:rsid w:val="00D91030"/>
    <w:rsid w:val="00D92160"/>
    <w:rsid w:val="00D93C82"/>
    <w:rsid w:val="00D944AD"/>
    <w:rsid w:val="00D96547"/>
    <w:rsid w:val="00D97D10"/>
    <w:rsid w:val="00D97E4C"/>
    <w:rsid w:val="00D97ED6"/>
    <w:rsid w:val="00DA017E"/>
    <w:rsid w:val="00DA01AA"/>
    <w:rsid w:val="00DA185E"/>
    <w:rsid w:val="00DA1DB6"/>
    <w:rsid w:val="00DA1FA4"/>
    <w:rsid w:val="00DA2290"/>
    <w:rsid w:val="00DA2C14"/>
    <w:rsid w:val="00DA3423"/>
    <w:rsid w:val="00DA3750"/>
    <w:rsid w:val="00DA37BF"/>
    <w:rsid w:val="00DA3DD3"/>
    <w:rsid w:val="00DA4219"/>
    <w:rsid w:val="00DA4720"/>
    <w:rsid w:val="00DA4D0D"/>
    <w:rsid w:val="00DA4E6C"/>
    <w:rsid w:val="00DA53D9"/>
    <w:rsid w:val="00DA5BC6"/>
    <w:rsid w:val="00DA6B19"/>
    <w:rsid w:val="00DA6D73"/>
    <w:rsid w:val="00DA6FAB"/>
    <w:rsid w:val="00DA79FE"/>
    <w:rsid w:val="00DA7A8A"/>
    <w:rsid w:val="00DB021A"/>
    <w:rsid w:val="00DB0A3D"/>
    <w:rsid w:val="00DB0FD3"/>
    <w:rsid w:val="00DB1495"/>
    <w:rsid w:val="00DB15B2"/>
    <w:rsid w:val="00DB2DCF"/>
    <w:rsid w:val="00DB34E8"/>
    <w:rsid w:val="00DB5410"/>
    <w:rsid w:val="00DB54F1"/>
    <w:rsid w:val="00DB6843"/>
    <w:rsid w:val="00DB6870"/>
    <w:rsid w:val="00DB6D5A"/>
    <w:rsid w:val="00DB6F25"/>
    <w:rsid w:val="00DB6F72"/>
    <w:rsid w:val="00DC01F8"/>
    <w:rsid w:val="00DC0AA3"/>
    <w:rsid w:val="00DC0FAE"/>
    <w:rsid w:val="00DC20C8"/>
    <w:rsid w:val="00DC256C"/>
    <w:rsid w:val="00DC2B4A"/>
    <w:rsid w:val="00DC2E2D"/>
    <w:rsid w:val="00DC3C20"/>
    <w:rsid w:val="00DC3C3A"/>
    <w:rsid w:val="00DC4150"/>
    <w:rsid w:val="00DC42E5"/>
    <w:rsid w:val="00DC464F"/>
    <w:rsid w:val="00DC491D"/>
    <w:rsid w:val="00DC5102"/>
    <w:rsid w:val="00DC641D"/>
    <w:rsid w:val="00DC6698"/>
    <w:rsid w:val="00DC6B2A"/>
    <w:rsid w:val="00DC6C57"/>
    <w:rsid w:val="00DD068E"/>
    <w:rsid w:val="00DD06BC"/>
    <w:rsid w:val="00DD06D1"/>
    <w:rsid w:val="00DD07C5"/>
    <w:rsid w:val="00DD08DD"/>
    <w:rsid w:val="00DD12C5"/>
    <w:rsid w:val="00DD31F7"/>
    <w:rsid w:val="00DD408A"/>
    <w:rsid w:val="00DD5888"/>
    <w:rsid w:val="00DD5E5F"/>
    <w:rsid w:val="00DD5F56"/>
    <w:rsid w:val="00DD74B2"/>
    <w:rsid w:val="00DE0657"/>
    <w:rsid w:val="00DE07DA"/>
    <w:rsid w:val="00DE0C06"/>
    <w:rsid w:val="00DE0C07"/>
    <w:rsid w:val="00DE0CEA"/>
    <w:rsid w:val="00DE1088"/>
    <w:rsid w:val="00DE17F6"/>
    <w:rsid w:val="00DE2E79"/>
    <w:rsid w:val="00DE30EA"/>
    <w:rsid w:val="00DE3A98"/>
    <w:rsid w:val="00DE57D3"/>
    <w:rsid w:val="00DE5CA6"/>
    <w:rsid w:val="00DE6009"/>
    <w:rsid w:val="00DE6909"/>
    <w:rsid w:val="00DE747F"/>
    <w:rsid w:val="00DE7F81"/>
    <w:rsid w:val="00DF0985"/>
    <w:rsid w:val="00DF0DF2"/>
    <w:rsid w:val="00DF1721"/>
    <w:rsid w:val="00DF1752"/>
    <w:rsid w:val="00DF17BC"/>
    <w:rsid w:val="00DF1A7A"/>
    <w:rsid w:val="00DF1D6D"/>
    <w:rsid w:val="00DF258C"/>
    <w:rsid w:val="00DF377F"/>
    <w:rsid w:val="00DF46BF"/>
    <w:rsid w:val="00DF4C43"/>
    <w:rsid w:val="00DF50B7"/>
    <w:rsid w:val="00DF5FB2"/>
    <w:rsid w:val="00DF6472"/>
    <w:rsid w:val="00DF7380"/>
    <w:rsid w:val="00DF73B2"/>
    <w:rsid w:val="00DF79DC"/>
    <w:rsid w:val="00E006A1"/>
    <w:rsid w:val="00E00BEE"/>
    <w:rsid w:val="00E01B89"/>
    <w:rsid w:val="00E02766"/>
    <w:rsid w:val="00E02B58"/>
    <w:rsid w:val="00E02F17"/>
    <w:rsid w:val="00E04DAA"/>
    <w:rsid w:val="00E04FAF"/>
    <w:rsid w:val="00E0676B"/>
    <w:rsid w:val="00E06D3E"/>
    <w:rsid w:val="00E06D65"/>
    <w:rsid w:val="00E10194"/>
    <w:rsid w:val="00E10726"/>
    <w:rsid w:val="00E10A56"/>
    <w:rsid w:val="00E10F57"/>
    <w:rsid w:val="00E1168C"/>
    <w:rsid w:val="00E11AAE"/>
    <w:rsid w:val="00E12B52"/>
    <w:rsid w:val="00E13CFB"/>
    <w:rsid w:val="00E13E8F"/>
    <w:rsid w:val="00E13F11"/>
    <w:rsid w:val="00E143A4"/>
    <w:rsid w:val="00E1474A"/>
    <w:rsid w:val="00E149DB"/>
    <w:rsid w:val="00E15516"/>
    <w:rsid w:val="00E15649"/>
    <w:rsid w:val="00E15FCB"/>
    <w:rsid w:val="00E16D95"/>
    <w:rsid w:val="00E2023C"/>
    <w:rsid w:val="00E20C58"/>
    <w:rsid w:val="00E20F13"/>
    <w:rsid w:val="00E21FB4"/>
    <w:rsid w:val="00E227AE"/>
    <w:rsid w:val="00E2282B"/>
    <w:rsid w:val="00E2297F"/>
    <w:rsid w:val="00E22B57"/>
    <w:rsid w:val="00E238EB"/>
    <w:rsid w:val="00E24202"/>
    <w:rsid w:val="00E24363"/>
    <w:rsid w:val="00E25D39"/>
    <w:rsid w:val="00E25D9E"/>
    <w:rsid w:val="00E263DD"/>
    <w:rsid w:val="00E266A1"/>
    <w:rsid w:val="00E269FA"/>
    <w:rsid w:val="00E26C3F"/>
    <w:rsid w:val="00E2710C"/>
    <w:rsid w:val="00E308C7"/>
    <w:rsid w:val="00E32112"/>
    <w:rsid w:val="00E332C3"/>
    <w:rsid w:val="00E33BCA"/>
    <w:rsid w:val="00E3493E"/>
    <w:rsid w:val="00E34B24"/>
    <w:rsid w:val="00E34ED6"/>
    <w:rsid w:val="00E35C3D"/>
    <w:rsid w:val="00E35C83"/>
    <w:rsid w:val="00E37512"/>
    <w:rsid w:val="00E375B6"/>
    <w:rsid w:val="00E37BDA"/>
    <w:rsid w:val="00E4187E"/>
    <w:rsid w:val="00E4299F"/>
    <w:rsid w:val="00E43088"/>
    <w:rsid w:val="00E43B3D"/>
    <w:rsid w:val="00E43C33"/>
    <w:rsid w:val="00E4475C"/>
    <w:rsid w:val="00E449C6"/>
    <w:rsid w:val="00E46094"/>
    <w:rsid w:val="00E47475"/>
    <w:rsid w:val="00E515DB"/>
    <w:rsid w:val="00E5163E"/>
    <w:rsid w:val="00E51738"/>
    <w:rsid w:val="00E517DF"/>
    <w:rsid w:val="00E52203"/>
    <w:rsid w:val="00E52723"/>
    <w:rsid w:val="00E5287A"/>
    <w:rsid w:val="00E53CE9"/>
    <w:rsid w:val="00E5500E"/>
    <w:rsid w:val="00E55516"/>
    <w:rsid w:val="00E559D5"/>
    <w:rsid w:val="00E55DF2"/>
    <w:rsid w:val="00E56017"/>
    <w:rsid w:val="00E573E4"/>
    <w:rsid w:val="00E57463"/>
    <w:rsid w:val="00E60A5C"/>
    <w:rsid w:val="00E60F7B"/>
    <w:rsid w:val="00E60FAD"/>
    <w:rsid w:val="00E6171F"/>
    <w:rsid w:val="00E62149"/>
    <w:rsid w:val="00E62F45"/>
    <w:rsid w:val="00E6326D"/>
    <w:rsid w:val="00E6371A"/>
    <w:rsid w:val="00E639DE"/>
    <w:rsid w:val="00E64F19"/>
    <w:rsid w:val="00E65B5D"/>
    <w:rsid w:val="00E663E4"/>
    <w:rsid w:val="00E6715D"/>
    <w:rsid w:val="00E679E9"/>
    <w:rsid w:val="00E67CA1"/>
    <w:rsid w:val="00E67CA9"/>
    <w:rsid w:val="00E71021"/>
    <w:rsid w:val="00E711D8"/>
    <w:rsid w:val="00E724F7"/>
    <w:rsid w:val="00E7261F"/>
    <w:rsid w:val="00E7281A"/>
    <w:rsid w:val="00E72B53"/>
    <w:rsid w:val="00E7309C"/>
    <w:rsid w:val="00E73272"/>
    <w:rsid w:val="00E735BE"/>
    <w:rsid w:val="00E73A98"/>
    <w:rsid w:val="00E742CA"/>
    <w:rsid w:val="00E74804"/>
    <w:rsid w:val="00E74FEF"/>
    <w:rsid w:val="00E75FD7"/>
    <w:rsid w:val="00E76DEE"/>
    <w:rsid w:val="00E7769E"/>
    <w:rsid w:val="00E77A45"/>
    <w:rsid w:val="00E77D14"/>
    <w:rsid w:val="00E77DA1"/>
    <w:rsid w:val="00E806AC"/>
    <w:rsid w:val="00E80BF8"/>
    <w:rsid w:val="00E82179"/>
    <w:rsid w:val="00E83042"/>
    <w:rsid w:val="00E83575"/>
    <w:rsid w:val="00E8367C"/>
    <w:rsid w:val="00E83C3D"/>
    <w:rsid w:val="00E83EE0"/>
    <w:rsid w:val="00E83F78"/>
    <w:rsid w:val="00E83FEE"/>
    <w:rsid w:val="00E844D6"/>
    <w:rsid w:val="00E84C19"/>
    <w:rsid w:val="00E85165"/>
    <w:rsid w:val="00E852BA"/>
    <w:rsid w:val="00E85CDA"/>
    <w:rsid w:val="00E8635F"/>
    <w:rsid w:val="00E864E8"/>
    <w:rsid w:val="00E86504"/>
    <w:rsid w:val="00E9091F"/>
    <w:rsid w:val="00E9096B"/>
    <w:rsid w:val="00E91574"/>
    <w:rsid w:val="00E937DC"/>
    <w:rsid w:val="00E93BEA"/>
    <w:rsid w:val="00E94C48"/>
    <w:rsid w:val="00E95230"/>
    <w:rsid w:val="00E95B17"/>
    <w:rsid w:val="00E96ACE"/>
    <w:rsid w:val="00E97450"/>
    <w:rsid w:val="00EA0368"/>
    <w:rsid w:val="00EA200E"/>
    <w:rsid w:val="00EA24D4"/>
    <w:rsid w:val="00EA33D7"/>
    <w:rsid w:val="00EA3490"/>
    <w:rsid w:val="00EA37C9"/>
    <w:rsid w:val="00EA41F5"/>
    <w:rsid w:val="00EA59DC"/>
    <w:rsid w:val="00EA5E85"/>
    <w:rsid w:val="00EA5F25"/>
    <w:rsid w:val="00EA5F35"/>
    <w:rsid w:val="00EA7325"/>
    <w:rsid w:val="00EA7E0D"/>
    <w:rsid w:val="00EB006E"/>
    <w:rsid w:val="00EB092D"/>
    <w:rsid w:val="00EB2EF6"/>
    <w:rsid w:val="00EB336C"/>
    <w:rsid w:val="00EB448C"/>
    <w:rsid w:val="00EB5970"/>
    <w:rsid w:val="00EB5A47"/>
    <w:rsid w:val="00EB608D"/>
    <w:rsid w:val="00EB60B7"/>
    <w:rsid w:val="00EB60BF"/>
    <w:rsid w:val="00EB61B7"/>
    <w:rsid w:val="00EB6815"/>
    <w:rsid w:val="00EB70E4"/>
    <w:rsid w:val="00EB7E26"/>
    <w:rsid w:val="00EC029E"/>
    <w:rsid w:val="00EC0F3E"/>
    <w:rsid w:val="00EC1C9E"/>
    <w:rsid w:val="00EC1F41"/>
    <w:rsid w:val="00EC2524"/>
    <w:rsid w:val="00EC358E"/>
    <w:rsid w:val="00EC3B72"/>
    <w:rsid w:val="00EC44FC"/>
    <w:rsid w:val="00EC4D2C"/>
    <w:rsid w:val="00EC4E72"/>
    <w:rsid w:val="00EC5056"/>
    <w:rsid w:val="00EC50A6"/>
    <w:rsid w:val="00EC6F05"/>
    <w:rsid w:val="00EC72FD"/>
    <w:rsid w:val="00EC79EB"/>
    <w:rsid w:val="00ED07D7"/>
    <w:rsid w:val="00ED08C6"/>
    <w:rsid w:val="00ED1B81"/>
    <w:rsid w:val="00ED1D96"/>
    <w:rsid w:val="00ED22C9"/>
    <w:rsid w:val="00ED243C"/>
    <w:rsid w:val="00ED2A1B"/>
    <w:rsid w:val="00ED2C40"/>
    <w:rsid w:val="00ED37C3"/>
    <w:rsid w:val="00ED39F0"/>
    <w:rsid w:val="00ED3E52"/>
    <w:rsid w:val="00ED51D1"/>
    <w:rsid w:val="00ED521D"/>
    <w:rsid w:val="00ED572C"/>
    <w:rsid w:val="00ED5B7D"/>
    <w:rsid w:val="00ED73D7"/>
    <w:rsid w:val="00ED7483"/>
    <w:rsid w:val="00EE04E0"/>
    <w:rsid w:val="00EE13B3"/>
    <w:rsid w:val="00EE170E"/>
    <w:rsid w:val="00EE277E"/>
    <w:rsid w:val="00EE2A97"/>
    <w:rsid w:val="00EE307A"/>
    <w:rsid w:val="00EE3D01"/>
    <w:rsid w:val="00EE4097"/>
    <w:rsid w:val="00EE4418"/>
    <w:rsid w:val="00EE4F69"/>
    <w:rsid w:val="00EE50E8"/>
    <w:rsid w:val="00EE562D"/>
    <w:rsid w:val="00EE5747"/>
    <w:rsid w:val="00EE64F2"/>
    <w:rsid w:val="00EE6702"/>
    <w:rsid w:val="00EE6F36"/>
    <w:rsid w:val="00EE77B0"/>
    <w:rsid w:val="00EE7D01"/>
    <w:rsid w:val="00EF01CA"/>
    <w:rsid w:val="00EF04FF"/>
    <w:rsid w:val="00EF0E47"/>
    <w:rsid w:val="00EF318A"/>
    <w:rsid w:val="00EF364D"/>
    <w:rsid w:val="00EF5172"/>
    <w:rsid w:val="00EF57D4"/>
    <w:rsid w:val="00EF597D"/>
    <w:rsid w:val="00EF60BB"/>
    <w:rsid w:val="00EF6D9F"/>
    <w:rsid w:val="00EF6F86"/>
    <w:rsid w:val="00EF72AA"/>
    <w:rsid w:val="00EF738D"/>
    <w:rsid w:val="00EF767B"/>
    <w:rsid w:val="00EF771F"/>
    <w:rsid w:val="00F007CF"/>
    <w:rsid w:val="00F01339"/>
    <w:rsid w:val="00F01B17"/>
    <w:rsid w:val="00F01DA3"/>
    <w:rsid w:val="00F02337"/>
    <w:rsid w:val="00F03004"/>
    <w:rsid w:val="00F043FF"/>
    <w:rsid w:val="00F04723"/>
    <w:rsid w:val="00F04764"/>
    <w:rsid w:val="00F0537E"/>
    <w:rsid w:val="00F053C9"/>
    <w:rsid w:val="00F05C19"/>
    <w:rsid w:val="00F06056"/>
    <w:rsid w:val="00F06C0C"/>
    <w:rsid w:val="00F0782E"/>
    <w:rsid w:val="00F07B79"/>
    <w:rsid w:val="00F1037C"/>
    <w:rsid w:val="00F10E18"/>
    <w:rsid w:val="00F11FE6"/>
    <w:rsid w:val="00F1262F"/>
    <w:rsid w:val="00F12A1C"/>
    <w:rsid w:val="00F140DA"/>
    <w:rsid w:val="00F14310"/>
    <w:rsid w:val="00F14C32"/>
    <w:rsid w:val="00F15491"/>
    <w:rsid w:val="00F15E7F"/>
    <w:rsid w:val="00F161D8"/>
    <w:rsid w:val="00F163AC"/>
    <w:rsid w:val="00F20EF8"/>
    <w:rsid w:val="00F21602"/>
    <w:rsid w:val="00F2424D"/>
    <w:rsid w:val="00F255EE"/>
    <w:rsid w:val="00F25938"/>
    <w:rsid w:val="00F25C5F"/>
    <w:rsid w:val="00F25D30"/>
    <w:rsid w:val="00F271CC"/>
    <w:rsid w:val="00F277C0"/>
    <w:rsid w:val="00F27A98"/>
    <w:rsid w:val="00F27C56"/>
    <w:rsid w:val="00F30276"/>
    <w:rsid w:val="00F30A5A"/>
    <w:rsid w:val="00F31798"/>
    <w:rsid w:val="00F31CE2"/>
    <w:rsid w:val="00F32F0E"/>
    <w:rsid w:val="00F33A28"/>
    <w:rsid w:val="00F3475B"/>
    <w:rsid w:val="00F351E5"/>
    <w:rsid w:val="00F358EA"/>
    <w:rsid w:val="00F36271"/>
    <w:rsid w:val="00F3792E"/>
    <w:rsid w:val="00F37B2C"/>
    <w:rsid w:val="00F40114"/>
    <w:rsid w:val="00F421C0"/>
    <w:rsid w:val="00F424A0"/>
    <w:rsid w:val="00F431CA"/>
    <w:rsid w:val="00F43B23"/>
    <w:rsid w:val="00F43E5E"/>
    <w:rsid w:val="00F440AA"/>
    <w:rsid w:val="00F44D7E"/>
    <w:rsid w:val="00F4502B"/>
    <w:rsid w:val="00F4507F"/>
    <w:rsid w:val="00F45FAD"/>
    <w:rsid w:val="00F461DF"/>
    <w:rsid w:val="00F469E3"/>
    <w:rsid w:val="00F46AA4"/>
    <w:rsid w:val="00F47A4F"/>
    <w:rsid w:val="00F47C1E"/>
    <w:rsid w:val="00F50C7D"/>
    <w:rsid w:val="00F52B71"/>
    <w:rsid w:val="00F52DA3"/>
    <w:rsid w:val="00F52FA5"/>
    <w:rsid w:val="00F53B79"/>
    <w:rsid w:val="00F551BD"/>
    <w:rsid w:val="00F5573C"/>
    <w:rsid w:val="00F55CF8"/>
    <w:rsid w:val="00F55E1F"/>
    <w:rsid w:val="00F55F24"/>
    <w:rsid w:val="00F55F59"/>
    <w:rsid w:val="00F566DD"/>
    <w:rsid w:val="00F566EC"/>
    <w:rsid w:val="00F56F41"/>
    <w:rsid w:val="00F5745C"/>
    <w:rsid w:val="00F57A1E"/>
    <w:rsid w:val="00F60D12"/>
    <w:rsid w:val="00F617B0"/>
    <w:rsid w:val="00F61EF7"/>
    <w:rsid w:val="00F6205D"/>
    <w:rsid w:val="00F6232E"/>
    <w:rsid w:val="00F62DC6"/>
    <w:rsid w:val="00F62F7C"/>
    <w:rsid w:val="00F636DC"/>
    <w:rsid w:val="00F63B2A"/>
    <w:rsid w:val="00F63C76"/>
    <w:rsid w:val="00F647F0"/>
    <w:rsid w:val="00F64B21"/>
    <w:rsid w:val="00F65D81"/>
    <w:rsid w:val="00F65EE6"/>
    <w:rsid w:val="00F661FC"/>
    <w:rsid w:val="00F66380"/>
    <w:rsid w:val="00F66C4B"/>
    <w:rsid w:val="00F6778F"/>
    <w:rsid w:val="00F67FE5"/>
    <w:rsid w:val="00F7065B"/>
    <w:rsid w:val="00F7123C"/>
    <w:rsid w:val="00F71467"/>
    <w:rsid w:val="00F7151C"/>
    <w:rsid w:val="00F7252C"/>
    <w:rsid w:val="00F729E0"/>
    <w:rsid w:val="00F735E2"/>
    <w:rsid w:val="00F74431"/>
    <w:rsid w:val="00F74592"/>
    <w:rsid w:val="00F75049"/>
    <w:rsid w:val="00F753B3"/>
    <w:rsid w:val="00F7695E"/>
    <w:rsid w:val="00F77A00"/>
    <w:rsid w:val="00F77BF3"/>
    <w:rsid w:val="00F80317"/>
    <w:rsid w:val="00F8088A"/>
    <w:rsid w:val="00F80D69"/>
    <w:rsid w:val="00F81A0A"/>
    <w:rsid w:val="00F81CB5"/>
    <w:rsid w:val="00F83A5B"/>
    <w:rsid w:val="00F841D5"/>
    <w:rsid w:val="00F843AB"/>
    <w:rsid w:val="00F84C97"/>
    <w:rsid w:val="00F84F73"/>
    <w:rsid w:val="00F87E4A"/>
    <w:rsid w:val="00F90F17"/>
    <w:rsid w:val="00F91189"/>
    <w:rsid w:val="00F9146D"/>
    <w:rsid w:val="00F91903"/>
    <w:rsid w:val="00F92244"/>
    <w:rsid w:val="00F92742"/>
    <w:rsid w:val="00F93262"/>
    <w:rsid w:val="00F93365"/>
    <w:rsid w:val="00F936D9"/>
    <w:rsid w:val="00F93A83"/>
    <w:rsid w:val="00F93CEF"/>
    <w:rsid w:val="00F94894"/>
    <w:rsid w:val="00F95008"/>
    <w:rsid w:val="00F95739"/>
    <w:rsid w:val="00F966B6"/>
    <w:rsid w:val="00F9679B"/>
    <w:rsid w:val="00F96E6A"/>
    <w:rsid w:val="00F9788E"/>
    <w:rsid w:val="00FA09C0"/>
    <w:rsid w:val="00FA10EE"/>
    <w:rsid w:val="00FA21B0"/>
    <w:rsid w:val="00FA2258"/>
    <w:rsid w:val="00FA2777"/>
    <w:rsid w:val="00FA2A87"/>
    <w:rsid w:val="00FA4469"/>
    <w:rsid w:val="00FA4F3F"/>
    <w:rsid w:val="00FA5100"/>
    <w:rsid w:val="00FA6936"/>
    <w:rsid w:val="00FA6CDF"/>
    <w:rsid w:val="00FB0D3B"/>
    <w:rsid w:val="00FB1C1A"/>
    <w:rsid w:val="00FB294C"/>
    <w:rsid w:val="00FB2AAD"/>
    <w:rsid w:val="00FB3078"/>
    <w:rsid w:val="00FB36CB"/>
    <w:rsid w:val="00FB37A7"/>
    <w:rsid w:val="00FB4F25"/>
    <w:rsid w:val="00FB6A5E"/>
    <w:rsid w:val="00FB6F5C"/>
    <w:rsid w:val="00FB7971"/>
    <w:rsid w:val="00FB7A6D"/>
    <w:rsid w:val="00FC1D79"/>
    <w:rsid w:val="00FC272D"/>
    <w:rsid w:val="00FC3500"/>
    <w:rsid w:val="00FC4EC6"/>
    <w:rsid w:val="00FC68EB"/>
    <w:rsid w:val="00FD00FB"/>
    <w:rsid w:val="00FD1963"/>
    <w:rsid w:val="00FD1DE5"/>
    <w:rsid w:val="00FD211A"/>
    <w:rsid w:val="00FD2589"/>
    <w:rsid w:val="00FD3D43"/>
    <w:rsid w:val="00FD49B1"/>
    <w:rsid w:val="00FD4CEB"/>
    <w:rsid w:val="00FD5DEC"/>
    <w:rsid w:val="00FD63EC"/>
    <w:rsid w:val="00FD6892"/>
    <w:rsid w:val="00FD7AD3"/>
    <w:rsid w:val="00FE2505"/>
    <w:rsid w:val="00FE265B"/>
    <w:rsid w:val="00FE3235"/>
    <w:rsid w:val="00FE39EF"/>
    <w:rsid w:val="00FE3A28"/>
    <w:rsid w:val="00FE4B2B"/>
    <w:rsid w:val="00FE4C89"/>
    <w:rsid w:val="00FE6D34"/>
    <w:rsid w:val="00FE783D"/>
    <w:rsid w:val="00FF019F"/>
    <w:rsid w:val="00FF08BC"/>
    <w:rsid w:val="00FF21E2"/>
    <w:rsid w:val="00FF2375"/>
    <w:rsid w:val="00FF2694"/>
    <w:rsid w:val="00FF287E"/>
    <w:rsid w:val="00FF2A4C"/>
    <w:rsid w:val="00FF2F85"/>
    <w:rsid w:val="00FF3CF1"/>
    <w:rsid w:val="00FF433E"/>
    <w:rsid w:val="00FF43BF"/>
    <w:rsid w:val="00FF57AD"/>
    <w:rsid w:val="00FF6AFA"/>
    <w:rsid w:val="00FF7069"/>
    <w:rsid w:val="00FF77CB"/>
    <w:rsid w:val="00FF7D83"/>
    <w:rsid w:val="00FF7E47"/>
    <w:rsid w:val="07C0B53A"/>
    <w:rsid w:val="08AEF589"/>
    <w:rsid w:val="091A38E5"/>
    <w:rsid w:val="0A9FF504"/>
    <w:rsid w:val="0D99742D"/>
    <w:rsid w:val="0E385B0E"/>
    <w:rsid w:val="0EB002F8"/>
    <w:rsid w:val="12492D69"/>
    <w:rsid w:val="14182009"/>
    <w:rsid w:val="19F522A4"/>
    <w:rsid w:val="1CA355BB"/>
    <w:rsid w:val="250DDDCD"/>
    <w:rsid w:val="29466C5A"/>
    <w:rsid w:val="2964C1CB"/>
    <w:rsid w:val="36BF409D"/>
    <w:rsid w:val="373AF661"/>
    <w:rsid w:val="3986C1B6"/>
    <w:rsid w:val="426140B9"/>
    <w:rsid w:val="4A8CC5E3"/>
    <w:rsid w:val="4F10632D"/>
    <w:rsid w:val="501B9EC7"/>
    <w:rsid w:val="53CE750D"/>
    <w:rsid w:val="564B3C38"/>
    <w:rsid w:val="58936DE0"/>
    <w:rsid w:val="5AC574BA"/>
    <w:rsid w:val="5D1B9585"/>
    <w:rsid w:val="5E8D4C45"/>
    <w:rsid w:val="646FB087"/>
    <w:rsid w:val="6A06F596"/>
    <w:rsid w:val="6C098F15"/>
    <w:rsid w:val="7064CB5A"/>
    <w:rsid w:val="70E39219"/>
    <w:rsid w:val="727D81B7"/>
    <w:rsid w:val="746B7B7D"/>
    <w:rsid w:val="75B8BD46"/>
    <w:rsid w:val="783C3F64"/>
    <w:rsid w:val="793CC836"/>
    <w:rsid w:val="79C590A3"/>
    <w:rsid w:val="7A4B7036"/>
    <w:rsid w:val="7B3D670C"/>
    <w:rsid w:val="7ED41452"/>
    <w:rsid w:val="7F62F96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B7298"/>
  <w15:chartTrackingRefBased/>
  <w15:docId w15:val="{2069D497-1FDD-46C2-8B34-A850C824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B8"/>
    <w:pPr>
      <w:spacing w:before="120"/>
    </w:pPr>
    <w:rPr>
      <w:rFonts w:ascii="Open Sans Light" w:hAnsi="Open Sans Light"/>
      <w:sz w:val="20"/>
    </w:rPr>
  </w:style>
  <w:style w:type="paragraph" w:styleId="Heading1">
    <w:name w:val="heading 1"/>
    <w:basedOn w:val="Normal"/>
    <w:next w:val="Normal"/>
    <w:link w:val="Heading1Char"/>
    <w:uiPriority w:val="9"/>
    <w:qFormat/>
    <w:rsid w:val="009D12B8"/>
    <w:pPr>
      <w:keepNext/>
      <w:keepLines/>
      <w:spacing w:before="360" w:after="120"/>
      <w:outlineLvl w:val="0"/>
    </w:pPr>
    <w:rPr>
      <w:rFonts w:ascii="Open Sans SemiBold" w:eastAsiaTheme="majorEastAsia" w:hAnsi="Open Sans SemiBold" w:cstheme="majorBidi"/>
      <w:color w:val="4D4D4D"/>
      <w:sz w:val="32"/>
      <w:szCs w:val="32"/>
    </w:rPr>
  </w:style>
  <w:style w:type="paragraph" w:styleId="Heading2">
    <w:name w:val="heading 2"/>
    <w:basedOn w:val="Normal"/>
    <w:next w:val="Normal"/>
    <w:link w:val="Heading2Char"/>
    <w:uiPriority w:val="9"/>
    <w:unhideWhenUsed/>
    <w:qFormat/>
    <w:rsid w:val="009D12B8"/>
    <w:pPr>
      <w:keepNext/>
      <w:keepLines/>
      <w:spacing w:before="40" w:after="0"/>
      <w:outlineLvl w:val="1"/>
    </w:pPr>
    <w:rPr>
      <w:rFonts w:ascii="Open Sans SemiBold" w:eastAsiaTheme="majorEastAsia" w:hAnsi="Open Sans SemiBold" w:cstheme="majorBidi"/>
      <w:color w:val="4D4D4D"/>
      <w:sz w:val="28"/>
      <w:szCs w:val="26"/>
    </w:rPr>
  </w:style>
  <w:style w:type="paragraph" w:styleId="Heading3">
    <w:name w:val="heading 3"/>
    <w:basedOn w:val="Normal"/>
    <w:next w:val="Normal"/>
    <w:link w:val="Heading3Char"/>
    <w:uiPriority w:val="9"/>
    <w:unhideWhenUsed/>
    <w:qFormat/>
    <w:rsid w:val="00B4715E"/>
    <w:pPr>
      <w:keepNext/>
      <w:keepLines/>
      <w:spacing w:before="160" w:after="120"/>
      <w:outlineLvl w:val="2"/>
    </w:pPr>
    <w:rPr>
      <w:rFonts w:ascii="Open Sans SemiBold" w:eastAsiaTheme="majorEastAsia" w:hAnsi="Open Sans SemiBold" w:cstheme="majorBidi"/>
      <w:color w:val="4D4D4D"/>
      <w:sz w:val="22"/>
      <w:szCs w:val="24"/>
    </w:rPr>
  </w:style>
  <w:style w:type="paragraph" w:styleId="Heading4">
    <w:name w:val="heading 4"/>
    <w:basedOn w:val="Normal"/>
    <w:next w:val="Normal"/>
    <w:link w:val="Heading4Char"/>
    <w:uiPriority w:val="9"/>
    <w:unhideWhenUsed/>
    <w:qFormat/>
    <w:rsid w:val="009D12B8"/>
    <w:pPr>
      <w:keepNext/>
      <w:keepLines/>
      <w:spacing w:before="160" w:after="120"/>
      <w:outlineLvl w:val="3"/>
    </w:pPr>
    <w:rPr>
      <w:rFonts w:ascii="Open Sans SemiBold" w:eastAsiaTheme="majorEastAsia" w:hAnsi="Open Sans SemiBold" w:cstheme="majorBidi"/>
      <w:iCs/>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2B8"/>
    <w:rPr>
      <w:rFonts w:ascii="Open Sans SemiBold" w:eastAsiaTheme="majorEastAsia" w:hAnsi="Open Sans SemiBold" w:cstheme="majorBidi"/>
      <w:color w:val="4D4D4D"/>
      <w:sz w:val="32"/>
      <w:szCs w:val="32"/>
      <w:lang w:val="en-US"/>
    </w:rPr>
  </w:style>
  <w:style w:type="character" w:customStyle="1" w:styleId="Heading2Char">
    <w:name w:val="Heading 2 Char"/>
    <w:basedOn w:val="DefaultParagraphFont"/>
    <w:link w:val="Heading2"/>
    <w:uiPriority w:val="9"/>
    <w:rsid w:val="009D12B8"/>
    <w:rPr>
      <w:rFonts w:ascii="Open Sans SemiBold" w:eastAsiaTheme="majorEastAsia" w:hAnsi="Open Sans SemiBold" w:cstheme="majorBidi"/>
      <w:color w:val="4D4D4D"/>
      <w:sz w:val="28"/>
      <w:szCs w:val="26"/>
      <w:lang w:val="en-US"/>
    </w:rPr>
  </w:style>
  <w:style w:type="character" w:customStyle="1" w:styleId="Heading3Char">
    <w:name w:val="Heading 3 Char"/>
    <w:basedOn w:val="DefaultParagraphFont"/>
    <w:link w:val="Heading3"/>
    <w:uiPriority w:val="9"/>
    <w:rsid w:val="00B4715E"/>
    <w:rPr>
      <w:rFonts w:ascii="Open Sans SemiBold" w:eastAsiaTheme="majorEastAsia" w:hAnsi="Open Sans SemiBold" w:cstheme="majorBidi"/>
      <w:color w:val="4D4D4D"/>
      <w:szCs w:val="24"/>
    </w:rPr>
  </w:style>
  <w:style w:type="character" w:customStyle="1" w:styleId="Heading4Char">
    <w:name w:val="Heading 4 Char"/>
    <w:basedOn w:val="DefaultParagraphFont"/>
    <w:link w:val="Heading4"/>
    <w:uiPriority w:val="9"/>
    <w:rsid w:val="009D12B8"/>
    <w:rPr>
      <w:rFonts w:ascii="Open Sans SemiBold" w:eastAsiaTheme="majorEastAsia" w:hAnsi="Open Sans SemiBold" w:cstheme="majorBidi"/>
      <w:iCs/>
      <w:color w:val="4D4D4D"/>
      <w:sz w:val="20"/>
      <w:lang w:val="en-US"/>
    </w:rPr>
  </w:style>
  <w:style w:type="paragraph" w:customStyle="1" w:styleId="DHHSbody">
    <w:name w:val="DHHS body"/>
    <w:basedOn w:val="Normal"/>
    <w:rsid w:val="009D12B8"/>
    <w:pPr>
      <w:spacing w:after="120" w:line="270" w:lineRule="atLeast"/>
    </w:pPr>
    <w:rPr>
      <w:rFonts w:ascii="Arial" w:eastAsia="Times" w:hAnsi="Arial" w:cs="Times New Roman"/>
      <w:szCs w:val="20"/>
    </w:rPr>
  </w:style>
  <w:style w:type="paragraph" w:customStyle="1" w:styleId="Default">
    <w:name w:val="Default"/>
    <w:basedOn w:val="Normal"/>
    <w:rsid w:val="009D12B8"/>
    <w:pPr>
      <w:spacing w:after="0"/>
    </w:pPr>
    <w:rPr>
      <w:rFonts w:ascii="Segoe UI" w:eastAsiaTheme="minorEastAsia" w:hAnsi="Segoe UI" w:cs="Segoe UI"/>
      <w:color w:val="000000" w:themeColor="text1"/>
      <w:sz w:val="24"/>
      <w:szCs w:val="24"/>
    </w:rPr>
  </w:style>
  <w:style w:type="character" w:customStyle="1" w:styleId="TitleChar">
    <w:name w:val="Title Char"/>
    <w:basedOn w:val="DefaultParagraphFont"/>
    <w:link w:val="Title"/>
    <w:uiPriority w:val="10"/>
    <w:rsid w:val="009D12B8"/>
    <w:rPr>
      <w:rFonts w:ascii="Open Sans SemiBold" w:eastAsiaTheme="majorEastAsia" w:hAnsi="Open Sans SemiBold" w:cstheme="majorBidi"/>
      <w:color w:val="4D4D4D"/>
      <w:spacing w:val="-10"/>
      <w:kern w:val="28"/>
      <w:sz w:val="56"/>
      <w:szCs w:val="56"/>
    </w:rPr>
  </w:style>
  <w:style w:type="paragraph" w:styleId="Title">
    <w:name w:val="Title"/>
    <w:basedOn w:val="Normal"/>
    <w:next w:val="Normal"/>
    <w:link w:val="TitleChar"/>
    <w:uiPriority w:val="10"/>
    <w:qFormat/>
    <w:rsid w:val="009D12B8"/>
    <w:pPr>
      <w:spacing w:after="0" w:line="240" w:lineRule="auto"/>
      <w:contextualSpacing/>
    </w:pPr>
    <w:rPr>
      <w:rFonts w:ascii="Open Sans SemiBold" w:eastAsiaTheme="majorEastAsia" w:hAnsi="Open Sans SemiBold" w:cstheme="majorBidi"/>
      <w:color w:val="4D4D4D"/>
      <w:spacing w:val="-10"/>
      <w:kern w:val="28"/>
      <w:sz w:val="56"/>
      <w:szCs w:val="56"/>
    </w:rPr>
  </w:style>
  <w:style w:type="character" w:customStyle="1" w:styleId="TitleChar1">
    <w:name w:val="Title Char1"/>
    <w:basedOn w:val="DefaultParagraphFont"/>
    <w:uiPriority w:val="10"/>
    <w:rsid w:val="009D12B8"/>
    <w:rPr>
      <w:rFonts w:asciiTheme="majorHAnsi" w:eastAsiaTheme="majorEastAsia" w:hAnsiTheme="majorHAnsi" w:cstheme="majorBidi"/>
      <w:spacing w:val="-10"/>
      <w:kern w:val="28"/>
      <w:sz w:val="56"/>
      <w:szCs w:val="56"/>
      <w:lang w:val="en-US"/>
    </w:rPr>
  </w:style>
  <w:style w:type="character" w:customStyle="1" w:styleId="SubtitleChar">
    <w:name w:val="Subtitle Char"/>
    <w:basedOn w:val="DefaultParagraphFont"/>
    <w:link w:val="Subtitle"/>
    <w:uiPriority w:val="11"/>
    <w:rsid w:val="00650C17"/>
    <w:rPr>
      <w:rFonts w:ascii="Open Sans Light" w:eastAsiaTheme="minorEastAsia" w:hAnsi="Open Sans Light"/>
      <w:color w:val="5A5A5A" w:themeColor="text1" w:themeTint="A5"/>
      <w:spacing w:val="15"/>
    </w:rPr>
  </w:style>
  <w:style w:type="paragraph" w:styleId="Subtitle">
    <w:name w:val="Subtitle"/>
    <w:basedOn w:val="Normal"/>
    <w:next w:val="Normal"/>
    <w:link w:val="SubtitleChar"/>
    <w:uiPriority w:val="11"/>
    <w:qFormat/>
    <w:rsid w:val="00650C17"/>
    <w:pPr>
      <w:numPr>
        <w:ilvl w:val="1"/>
      </w:numPr>
    </w:pPr>
    <w:rPr>
      <w:rFonts w:eastAsiaTheme="minorEastAsia"/>
      <w:color w:val="5A5A5A" w:themeColor="text1" w:themeTint="A5"/>
      <w:spacing w:val="15"/>
      <w:sz w:val="22"/>
    </w:rPr>
  </w:style>
  <w:style w:type="character" w:customStyle="1" w:styleId="SubtitleChar1">
    <w:name w:val="Subtitle Char1"/>
    <w:basedOn w:val="DefaultParagraphFont"/>
    <w:uiPriority w:val="11"/>
    <w:rsid w:val="009D12B8"/>
    <w:rPr>
      <w:rFonts w:eastAsiaTheme="minorEastAsia"/>
      <w:color w:val="5A5A5A" w:themeColor="text1" w:themeTint="A5"/>
      <w:spacing w:val="15"/>
      <w:lang w:val="en-US"/>
    </w:rPr>
  </w:style>
  <w:style w:type="character" w:customStyle="1" w:styleId="HeaderChar">
    <w:name w:val="Header Char"/>
    <w:basedOn w:val="DefaultParagraphFont"/>
    <w:link w:val="Header"/>
    <w:uiPriority w:val="99"/>
    <w:rsid w:val="009D12B8"/>
  </w:style>
  <w:style w:type="paragraph" w:styleId="Header">
    <w:name w:val="header"/>
    <w:basedOn w:val="Normal"/>
    <w:link w:val="HeaderChar"/>
    <w:uiPriority w:val="99"/>
    <w:unhideWhenUsed/>
    <w:rsid w:val="009D12B8"/>
    <w:pPr>
      <w:tabs>
        <w:tab w:val="center" w:pos="4680"/>
        <w:tab w:val="right" w:pos="9360"/>
      </w:tabs>
      <w:spacing w:after="0" w:line="240" w:lineRule="auto"/>
    </w:pPr>
    <w:rPr>
      <w:rFonts w:asciiTheme="minorHAnsi" w:hAnsiTheme="minorHAnsi"/>
      <w:sz w:val="22"/>
    </w:rPr>
  </w:style>
  <w:style w:type="character" w:customStyle="1" w:styleId="HeaderChar1">
    <w:name w:val="Header Char1"/>
    <w:basedOn w:val="DefaultParagraphFont"/>
    <w:uiPriority w:val="99"/>
    <w:semiHidden/>
    <w:rsid w:val="009D12B8"/>
    <w:rPr>
      <w:rFonts w:ascii="Open Sans Light" w:hAnsi="Open Sans Light"/>
      <w:sz w:val="20"/>
      <w:lang w:val="en-US"/>
    </w:rPr>
  </w:style>
  <w:style w:type="character" w:styleId="IntenseEmphasis">
    <w:name w:val="Intense Emphasis"/>
    <w:basedOn w:val="DefaultParagraphFont"/>
    <w:uiPriority w:val="21"/>
    <w:qFormat/>
    <w:rsid w:val="009D12B8"/>
    <w:rPr>
      <w:i/>
      <w:iCs/>
      <w:color w:val="4472C4" w:themeColor="accent1"/>
    </w:rPr>
  </w:style>
  <w:style w:type="character" w:styleId="SubtleEmphasis">
    <w:name w:val="Subtle Emphasis"/>
    <w:basedOn w:val="DefaultParagraphFont"/>
    <w:uiPriority w:val="19"/>
    <w:qFormat/>
    <w:rsid w:val="009D12B8"/>
    <w:rPr>
      <w:i/>
      <w:iCs/>
      <w:color w:val="404040" w:themeColor="text1" w:themeTint="BF"/>
    </w:rPr>
  </w:style>
  <w:style w:type="character" w:customStyle="1" w:styleId="QuoteChar">
    <w:name w:val="Quote Char"/>
    <w:basedOn w:val="DefaultParagraphFont"/>
    <w:link w:val="Quote"/>
    <w:uiPriority w:val="29"/>
    <w:rsid w:val="009E1F16"/>
    <w:rPr>
      <w:rFonts w:ascii="Open Sans Light" w:hAnsi="Open Sans Light"/>
      <w:i/>
      <w:iCs/>
      <w:color w:val="404040" w:themeColor="text1" w:themeTint="BF"/>
      <w:sz w:val="20"/>
    </w:rPr>
  </w:style>
  <w:style w:type="paragraph" w:styleId="Quote">
    <w:name w:val="Quote"/>
    <w:basedOn w:val="Normal"/>
    <w:next w:val="Normal"/>
    <w:link w:val="QuoteChar"/>
    <w:uiPriority w:val="29"/>
    <w:qFormat/>
    <w:rsid w:val="009E1F16"/>
    <w:pPr>
      <w:spacing w:before="200"/>
      <w:ind w:left="864" w:right="864"/>
      <w:jc w:val="center"/>
    </w:pPr>
    <w:rPr>
      <w:i/>
      <w:iCs/>
      <w:color w:val="404040" w:themeColor="text1" w:themeTint="BF"/>
    </w:rPr>
  </w:style>
  <w:style w:type="character" w:customStyle="1" w:styleId="QuoteChar1">
    <w:name w:val="Quote Char1"/>
    <w:basedOn w:val="DefaultParagraphFont"/>
    <w:uiPriority w:val="29"/>
    <w:rsid w:val="009D12B8"/>
    <w:rPr>
      <w:rFonts w:ascii="Open Sans Light" w:hAnsi="Open Sans Light"/>
      <w:i/>
      <w:iCs/>
      <w:color w:val="404040" w:themeColor="text1" w:themeTint="BF"/>
      <w:sz w:val="20"/>
      <w:lang w:val="en-US"/>
    </w:rPr>
  </w:style>
  <w:style w:type="paragraph" w:styleId="ListParagraph">
    <w:name w:val="List Paragraph"/>
    <w:basedOn w:val="Normal"/>
    <w:link w:val="ListParagraphChar"/>
    <w:uiPriority w:val="34"/>
    <w:qFormat/>
    <w:rsid w:val="009D12B8"/>
    <w:pPr>
      <w:ind w:left="720"/>
      <w:contextualSpacing/>
    </w:pPr>
  </w:style>
  <w:style w:type="paragraph" w:styleId="CommentText">
    <w:name w:val="annotation text"/>
    <w:basedOn w:val="Normal"/>
    <w:link w:val="CommentTextChar"/>
    <w:uiPriority w:val="99"/>
    <w:unhideWhenUsed/>
    <w:rsid w:val="009D12B8"/>
    <w:pPr>
      <w:spacing w:line="240" w:lineRule="auto"/>
    </w:pPr>
    <w:rPr>
      <w:szCs w:val="20"/>
    </w:rPr>
  </w:style>
  <w:style w:type="character" w:customStyle="1" w:styleId="CommentTextChar">
    <w:name w:val="Comment Text Char"/>
    <w:basedOn w:val="DefaultParagraphFont"/>
    <w:link w:val="CommentText"/>
    <w:uiPriority w:val="99"/>
    <w:rsid w:val="009D12B8"/>
    <w:rPr>
      <w:rFonts w:ascii="Open Sans Light" w:hAnsi="Open Sans Light"/>
      <w:sz w:val="20"/>
      <w:szCs w:val="20"/>
      <w:lang w:val="en-US"/>
    </w:rPr>
  </w:style>
  <w:style w:type="character" w:styleId="CommentReference">
    <w:name w:val="annotation reference"/>
    <w:basedOn w:val="DefaultParagraphFont"/>
    <w:uiPriority w:val="99"/>
    <w:semiHidden/>
    <w:unhideWhenUsed/>
    <w:rsid w:val="009D12B8"/>
    <w:rPr>
      <w:sz w:val="16"/>
      <w:szCs w:val="16"/>
    </w:rPr>
  </w:style>
  <w:style w:type="paragraph" w:styleId="BalloonText">
    <w:name w:val="Balloon Text"/>
    <w:basedOn w:val="Normal"/>
    <w:link w:val="BalloonTextChar"/>
    <w:uiPriority w:val="99"/>
    <w:semiHidden/>
    <w:unhideWhenUsed/>
    <w:rsid w:val="009D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2B8"/>
    <w:rPr>
      <w:rFonts w:ascii="Segoe UI" w:hAnsi="Segoe UI" w:cs="Segoe UI"/>
      <w:sz w:val="18"/>
      <w:szCs w:val="18"/>
      <w:lang w:val="en-US"/>
    </w:rPr>
  </w:style>
  <w:style w:type="table" w:styleId="TableGrid">
    <w:name w:val="Table Grid"/>
    <w:basedOn w:val="TableNormal"/>
    <w:uiPriority w:val="39"/>
    <w:rsid w:val="009D12B8"/>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D12B8"/>
    <w:rPr>
      <w:rFonts w:ascii="Open Sans Light" w:hAnsi="Open Sans Light"/>
      <w:sz w:val="20"/>
      <w:lang w:val="en-US"/>
    </w:rPr>
  </w:style>
  <w:style w:type="character" w:styleId="Hyperlink">
    <w:name w:val="Hyperlink"/>
    <w:basedOn w:val="DefaultParagraphFont"/>
    <w:uiPriority w:val="99"/>
    <w:unhideWhenUsed/>
    <w:rsid w:val="009D12B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12B8"/>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9D12B8"/>
    <w:rPr>
      <w:rFonts w:ascii="Open Sans Light" w:eastAsiaTheme="minorEastAsia" w:hAnsi="Open Sans Light"/>
      <w:b/>
      <w:bCs/>
      <w:sz w:val="20"/>
      <w:szCs w:val="20"/>
      <w:lang w:val="en-US"/>
    </w:rPr>
  </w:style>
  <w:style w:type="character" w:styleId="UnresolvedMention">
    <w:name w:val="Unresolved Mention"/>
    <w:basedOn w:val="DefaultParagraphFont"/>
    <w:uiPriority w:val="99"/>
    <w:unhideWhenUsed/>
    <w:rsid w:val="009D12B8"/>
    <w:rPr>
      <w:color w:val="605E5C"/>
      <w:shd w:val="clear" w:color="auto" w:fill="E1DFDD"/>
    </w:rPr>
  </w:style>
  <w:style w:type="paragraph" w:customStyle="1" w:styleId="paragraph">
    <w:name w:val="paragraph"/>
    <w:basedOn w:val="Normal"/>
    <w:rsid w:val="009D12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D12B8"/>
  </w:style>
  <w:style w:type="character" w:customStyle="1" w:styleId="eop">
    <w:name w:val="eop"/>
    <w:basedOn w:val="DefaultParagraphFont"/>
    <w:rsid w:val="009D12B8"/>
  </w:style>
  <w:style w:type="character" w:styleId="Mention">
    <w:name w:val="Mention"/>
    <w:basedOn w:val="DefaultParagraphFont"/>
    <w:uiPriority w:val="99"/>
    <w:unhideWhenUsed/>
    <w:rsid w:val="009D12B8"/>
    <w:rPr>
      <w:color w:val="2B579A"/>
      <w:shd w:val="clear" w:color="auto" w:fill="E1DFDD"/>
    </w:rPr>
  </w:style>
  <w:style w:type="character" w:styleId="FollowedHyperlink">
    <w:name w:val="FollowedHyperlink"/>
    <w:basedOn w:val="DefaultParagraphFont"/>
    <w:uiPriority w:val="99"/>
    <w:semiHidden/>
    <w:unhideWhenUsed/>
    <w:rsid w:val="009D12B8"/>
    <w:rPr>
      <w:color w:val="954F72" w:themeColor="followedHyperlink"/>
      <w:u w:val="single"/>
    </w:rPr>
  </w:style>
  <w:style w:type="character" w:customStyle="1" w:styleId="scxw81919364">
    <w:name w:val="scxw81919364"/>
    <w:basedOn w:val="DefaultParagraphFont"/>
    <w:rsid w:val="009D12B8"/>
  </w:style>
  <w:style w:type="character" w:customStyle="1" w:styleId="scxw40923735">
    <w:name w:val="scxw40923735"/>
    <w:basedOn w:val="DefaultParagraphFont"/>
    <w:rsid w:val="009D12B8"/>
  </w:style>
  <w:style w:type="paragraph" w:styleId="Footer">
    <w:name w:val="footer"/>
    <w:basedOn w:val="Normal"/>
    <w:link w:val="FooterChar"/>
    <w:uiPriority w:val="99"/>
    <w:unhideWhenUsed/>
    <w:rsid w:val="009D12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12B8"/>
    <w:rPr>
      <w:rFonts w:ascii="Open Sans Light" w:hAnsi="Open Sans Light"/>
      <w:sz w:val="20"/>
      <w:lang w:val="en-US"/>
    </w:rPr>
  </w:style>
  <w:style w:type="paragraph" w:styleId="TOCHeading">
    <w:name w:val="TOC Heading"/>
    <w:basedOn w:val="Heading1"/>
    <w:next w:val="Normal"/>
    <w:uiPriority w:val="39"/>
    <w:unhideWhenUsed/>
    <w:qFormat/>
    <w:rsid w:val="009D12B8"/>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A526CB"/>
    <w:pPr>
      <w:tabs>
        <w:tab w:val="right" w:leader="dot" w:pos="9350"/>
      </w:tabs>
      <w:spacing w:after="100"/>
    </w:pPr>
  </w:style>
  <w:style w:type="paragraph" w:styleId="TOC2">
    <w:name w:val="toc 2"/>
    <w:basedOn w:val="Normal"/>
    <w:next w:val="Normal"/>
    <w:autoRedefine/>
    <w:uiPriority w:val="39"/>
    <w:unhideWhenUsed/>
    <w:rsid w:val="009D12B8"/>
    <w:pPr>
      <w:spacing w:after="100"/>
      <w:ind w:left="200"/>
    </w:pPr>
  </w:style>
  <w:style w:type="table" w:styleId="GridTable1Light-Accent5">
    <w:name w:val="Grid Table 1 Light Accent 5"/>
    <w:basedOn w:val="TableNormal"/>
    <w:uiPriority w:val="46"/>
    <w:rsid w:val="009D12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D12B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D12B8"/>
    <w:pPr>
      <w:spacing w:after="0" w:line="240" w:lineRule="auto"/>
    </w:pPr>
    <w:tblPr>
      <w:tblBorders>
        <w:top w:val="single" w:sz="4" w:space="0" w:color="BACC77"/>
        <w:left w:val="single" w:sz="4" w:space="0" w:color="BACC77"/>
        <w:bottom w:val="single" w:sz="4" w:space="0" w:color="BACC77"/>
        <w:right w:val="single" w:sz="4" w:space="0" w:color="BACC77"/>
        <w:insideH w:val="single" w:sz="4" w:space="0" w:color="BACC77"/>
        <w:insideV w:val="single" w:sz="4" w:space="0" w:color="BACC77"/>
      </w:tblBorders>
    </w:tblPr>
  </w:style>
  <w:style w:type="paragraph" w:styleId="TOC3">
    <w:name w:val="toc 3"/>
    <w:basedOn w:val="Normal"/>
    <w:next w:val="Normal"/>
    <w:autoRedefine/>
    <w:uiPriority w:val="39"/>
    <w:unhideWhenUsed/>
    <w:rsid w:val="009D12B8"/>
    <w:pPr>
      <w:spacing w:after="100"/>
      <w:ind w:left="400"/>
    </w:pPr>
  </w:style>
  <w:style w:type="character" w:customStyle="1" w:styleId="contentcontrolboundarysink">
    <w:name w:val="contentcontrolboundarysink"/>
    <w:basedOn w:val="DefaultParagraphFont"/>
    <w:rsid w:val="009D12B8"/>
  </w:style>
  <w:style w:type="character" w:customStyle="1" w:styleId="pagebreaktextspan">
    <w:name w:val="pagebreaktextspan"/>
    <w:basedOn w:val="DefaultParagraphFont"/>
    <w:rsid w:val="009D12B8"/>
  </w:style>
  <w:style w:type="table" w:styleId="ListTable1Light-Accent6">
    <w:name w:val="List Table 1 Light Accent 6"/>
    <w:basedOn w:val="TableNormal"/>
    <w:uiPriority w:val="46"/>
    <w:rsid w:val="009D12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9D12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iPriority w:val="35"/>
    <w:unhideWhenUsed/>
    <w:qFormat/>
    <w:rsid w:val="009D12B8"/>
    <w:pPr>
      <w:spacing w:before="0" w:after="200" w:line="240" w:lineRule="auto"/>
    </w:pPr>
    <w:rPr>
      <w:i/>
      <w:iCs/>
      <w:sz w:val="18"/>
      <w:szCs w:val="18"/>
    </w:rPr>
  </w:style>
  <w:style w:type="table" w:styleId="ListTable2-Accent6">
    <w:name w:val="List Table 2 Accent 6"/>
    <w:basedOn w:val="TableNormal"/>
    <w:uiPriority w:val="47"/>
    <w:rsid w:val="009D12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unhideWhenUsed/>
    <w:rsid w:val="009D12B8"/>
    <w:pPr>
      <w:spacing w:after="0"/>
    </w:pPr>
  </w:style>
  <w:style w:type="paragraph" w:styleId="FootnoteText">
    <w:name w:val="footnote text"/>
    <w:basedOn w:val="Normal"/>
    <w:link w:val="FootnoteTextChar"/>
    <w:uiPriority w:val="99"/>
    <w:semiHidden/>
    <w:unhideWhenUsed/>
    <w:rsid w:val="009D12B8"/>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9D12B8"/>
    <w:rPr>
      <w:rFonts w:ascii="Open Sans Light" w:hAnsi="Open Sans Light"/>
      <w:sz w:val="20"/>
      <w:szCs w:val="20"/>
      <w:lang w:val="en-US"/>
    </w:rPr>
  </w:style>
  <w:style w:type="character" w:styleId="FootnoteReference">
    <w:name w:val="footnote reference"/>
    <w:basedOn w:val="DefaultParagraphFont"/>
    <w:uiPriority w:val="99"/>
    <w:semiHidden/>
    <w:unhideWhenUsed/>
    <w:rsid w:val="009D12B8"/>
    <w:rPr>
      <w:vertAlign w:val="superscript"/>
    </w:rPr>
  </w:style>
  <w:style w:type="paragraph" w:styleId="Bibliography">
    <w:name w:val="Bibliography"/>
    <w:basedOn w:val="Normal"/>
    <w:next w:val="Normal"/>
    <w:uiPriority w:val="37"/>
    <w:unhideWhenUsed/>
    <w:rsid w:val="009D12B8"/>
  </w:style>
  <w:style w:type="character" w:styleId="Emphasis">
    <w:name w:val="Emphasis"/>
    <w:basedOn w:val="DefaultParagraphFont"/>
    <w:uiPriority w:val="20"/>
    <w:qFormat/>
    <w:rsid w:val="009D12B8"/>
    <w:rPr>
      <w:i/>
      <w:iCs/>
    </w:rPr>
  </w:style>
  <w:style w:type="paragraph" w:styleId="IntenseQuote">
    <w:name w:val="Intense Quote"/>
    <w:basedOn w:val="Normal"/>
    <w:next w:val="Normal"/>
    <w:link w:val="IntenseQuoteChar"/>
    <w:uiPriority w:val="30"/>
    <w:qFormat/>
    <w:rsid w:val="009D12B8"/>
    <w:pPr>
      <w:pBdr>
        <w:top w:val="single" w:sz="4" w:space="10" w:color="762E88"/>
        <w:bottom w:val="single" w:sz="4" w:space="10" w:color="762E88"/>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D12B8"/>
    <w:rPr>
      <w:rFonts w:ascii="Open Sans Light" w:hAnsi="Open Sans Light"/>
      <w:i/>
      <w:iCs/>
      <w:sz w:val="20"/>
      <w:lang w:val="en-US"/>
    </w:rPr>
  </w:style>
  <w:style w:type="table" w:styleId="PlainTable3">
    <w:name w:val="Plain Table 3"/>
    <w:basedOn w:val="TableNormal"/>
    <w:uiPriority w:val="43"/>
    <w:rsid w:val="009D12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D12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D12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D12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D12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uperscript">
    <w:name w:val="superscript"/>
    <w:basedOn w:val="DefaultParagraphFont"/>
    <w:rsid w:val="009D12B8"/>
  </w:style>
  <w:style w:type="paragraph" w:styleId="EndnoteText">
    <w:name w:val="endnote text"/>
    <w:basedOn w:val="Normal"/>
    <w:link w:val="EndnoteTextChar"/>
    <w:uiPriority w:val="99"/>
    <w:semiHidden/>
    <w:unhideWhenUsed/>
    <w:rsid w:val="009D12B8"/>
    <w:pPr>
      <w:spacing w:before="0" w:after="0" w:line="240" w:lineRule="auto"/>
    </w:pPr>
    <w:rPr>
      <w:szCs w:val="20"/>
    </w:rPr>
  </w:style>
  <w:style w:type="character" w:customStyle="1" w:styleId="EndnoteTextChar">
    <w:name w:val="Endnote Text Char"/>
    <w:basedOn w:val="DefaultParagraphFont"/>
    <w:link w:val="EndnoteText"/>
    <w:uiPriority w:val="99"/>
    <w:semiHidden/>
    <w:rsid w:val="009D12B8"/>
    <w:rPr>
      <w:rFonts w:ascii="Open Sans Light" w:hAnsi="Open Sans Light"/>
      <w:sz w:val="20"/>
      <w:szCs w:val="20"/>
      <w:lang w:val="en-US"/>
    </w:rPr>
  </w:style>
  <w:style w:type="character" w:styleId="EndnoteReference">
    <w:name w:val="endnote reference"/>
    <w:basedOn w:val="DefaultParagraphFont"/>
    <w:uiPriority w:val="99"/>
    <w:semiHidden/>
    <w:unhideWhenUsed/>
    <w:rsid w:val="009D12B8"/>
    <w:rPr>
      <w:vertAlign w:val="superscript"/>
    </w:rPr>
  </w:style>
  <w:style w:type="paragraph" w:styleId="NoSpacing">
    <w:name w:val="No Spacing"/>
    <w:uiPriority w:val="1"/>
    <w:qFormat/>
    <w:rsid w:val="000C7245"/>
    <w:pPr>
      <w:spacing w:after="0" w:line="240" w:lineRule="auto"/>
    </w:pPr>
    <w:rPr>
      <w:rFonts w:ascii="Open Sans Light" w:hAnsi="Open Sans Light"/>
      <w:sz w:val="20"/>
      <w:lang w:val="en-US"/>
    </w:rPr>
  </w:style>
  <w:style w:type="paragraph" w:styleId="Revision">
    <w:name w:val="Revision"/>
    <w:hidden/>
    <w:uiPriority w:val="99"/>
    <w:semiHidden/>
    <w:rsid w:val="00AF2EE8"/>
    <w:pPr>
      <w:spacing w:after="0" w:line="240" w:lineRule="auto"/>
    </w:pPr>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6537">
      <w:bodyDiv w:val="1"/>
      <w:marLeft w:val="0"/>
      <w:marRight w:val="0"/>
      <w:marTop w:val="0"/>
      <w:marBottom w:val="0"/>
      <w:divBdr>
        <w:top w:val="none" w:sz="0" w:space="0" w:color="auto"/>
        <w:left w:val="none" w:sz="0" w:space="0" w:color="auto"/>
        <w:bottom w:val="none" w:sz="0" w:space="0" w:color="auto"/>
        <w:right w:val="none" w:sz="0" w:space="0" w:color="auto"/>
      </w:divBdr>
      <w:divsChild>
        <w:div w:id="1038315301">
          <w:marLeft w:val="0"/>
          <w:marRight w:val="0"/>
          <w:marTop w:val="0"/>
          <w:marBottom w:val="0"/>
          <w:divBdr>
            <w:top w:val="none" w:sz="0" w:space="0" w:color="auto"/>
            <w:left w:val="none" w:sz="0" w:space="0" w:color="auto"/>
            <w:bottom w:val="none" w:sz="0" w:space="0" w:color="auto"/>
            <w:right w:val="none" w:sz="0" w:space="0" w:color="auto"/>
          </w:divBdr>
        </w:div>
        <w:div w:id="2035037766">
          <w:marLeft w:val="0"/>
          <w:marRight w:val="0"/>
          <w:marTop w:val="0"/>
          <w:marBottom w:val="0"/>
          <w:divBdr>
            <w:top w:val="none" w:sz="0" w:space="0" w:color="auto"/>
            <w:left w:val="none" w:sz="0" w:space="0" w:color="auto"/>
            <w:bottom w:val="none" w:sz="0" w:space="0" w:color="auto"/>
            <w:right w:val="none" w:sz="0" w:space="0" w:color="auto"/>
          </w:divBdr>
        </w:div>
      </w:divsChild>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208566555">
      <w:bodyDiv w:val="1"/>
      <w:marLeft w:val="0"/>
      <w:marRight w:val="0"/>
      <w:marTop w:val="0"/>
      <w:marBottom w:val="0"/>
      <w:divBdr>
        <w:top w:val="none" w:sz="0" w:space="0" w:color="auto"/>
        <w:left w:val="none" w:sz="0" w:space="0" w:color="auto"/>
        <w:bottom w:val="none" w:sz="0" w:space="0" w:color="auto"/>
        <w:right w:val="none" w:sz="0" w:space="0" w:color="auto"/>
      </w:divBdr>
    </w:div>
    <w:div w:id="253050200">
      <w:bodyDiv w:val="1"/>
      <w:marLeft w:val="0"/>
      <w:marRight w:val="0"/>
      <w:marTop w:val="0"/>
      <w:marBottom w:val="0"/>
      <w:divBdr>
        <w:top w:val="none" w:sz="0" w:space="0" w:color="auto"/>
        <w:left w:val="none" w:sz="0" w:space="0" w:color="auto"/>
        <w:bottom w:val="none" w:sz="0" w:space="0" w:color="auto"/>
        <w:right w:val="none" w:sz="0" w:space="0" w:color="auto"/>
      </w:divBdr>
    </w:div>
    <w:div w:id="520555916">
      <w:bodyDiv w:val="1"/>
      <w:marLeft w:val="0"/>
      <w:marRight w:val="0"/>
      <w:marTop w:val="0"/>
      <w:marBottom w:val="0"/>
      <w:divBdr>
        <w:top w:val="none" w:sz="0" w:space="0" w:color="auto"/>
        <w:left w:val="none" w:sz="0" w:space="0" w:color="auto"/>
        <w:bottom w:val="none" w:sz="0" w:space="0" w:color="auto"/>
        <w:right w:val="none" w:sz="0" w:space="0" w:color="auto"/>
      </w:divBdr>
    </w:div>
    <w:div w:id="586305717">
      <w:bodyDiv w:val="1"/>
      <w:marLeft w:val="0"/>
      <w:marRight w:val="0"/>
      <w:marTop w:val="0"/>
      <w:marBottom w:val="0"/>
      <w:divBdr>
        <w:top w:val="none" w:sz="0" w:space="0" w:color="auto"/>
        <w:left w:val="none" w:sz="0" w:space="0" w:color="auto"/>
        <w:bottom w:val="none" w:sz="0" w:space="0" w:color="auto"/>
        <w:right w:val="none" w:sz="0" w:space="0" w:color="auto"/>
      </w:divBdr>
    </w:div>
    <w:div w:id="592861262">
      <w:bodyDiv w:val="1"/>
      <w:marLeft w:val="0"/>
      <w:marRight w:val="0"/>
      <w:marTop w:val="0"/>
      <w:marBottom w:val="0"/>
      <w:divBdr>
        <w:top w:val="none" w:sz="0" w:space="0" w:color="auto"/>
        <w:left w:val="none" w:sz="0" w:space="0" w:color="auto"/>
        <w:bottom w:val="none" w:sz="0" w:space="0" w:color="auto"/>
        <w:right w:val="none" w:sz="0" w:space="0" w:color="auto"/>
      </w:divBdr>
    </w:div>
    <w:div w:id="634264271">
      <w:bodyDiv w:val="1"/>
      <w:marLeft w:val="0"/>
      <w:marRight w:val="0"/>
      <w:marTop w:val="0"/>
      <w:marBottom w:val="0"/>
      <w:divBdr>
        <w:top w:val="none" w:sz="0" w:space="0" w:color="auto"/>
        <w:left w:val="none" w:sz="0" w:space="0" w:color="auto"/>
        <w:bottom w:val="none" w:sz="0" w:space="0" w:color="auto"/>
        <w:right w:val="none" w:sz="0" w:space="0" w:color="auto"/>
      </w:divBdr>
    </w:div>
    <w:div w:id="688874749">
      <w:bodyDiv w:val="1"/>
      <w:marLeft w:val="0"/>
      <w:marRight w:val="0"/>
      <w:marTop w:val="0"/>
      <w:marBottom w:val="0"/>
      <w:divBdr>
        <w:top w:val="none" w:sz="0" w:space="0" w:color="auto"/>
        <w:left w:val="none" w:sz="0" w:space="0" w:color="auto"/>
        <w:bottom w:val="none" w:sz="0" w:space="0" w:color="auto"/>
        <w:right w:val="none" w:sz="0" w:space="0" w:color="auto"/>
      </w:divBdr>
    </w:div>
    <w:div w:id="777943782">
      <w:bodyDiv w:val="1"/>
      <w:marLeft w:val="0"/>
      <w:marRight w:val="0"/>
      <w:marTop w:val="0"/>
      <w:marBottom w:val="0"/>
      <w:divBdr>
        <w:top w:val="none" w:sz="0" w:space="0" w:color="auto"/>
        <w:left w:val="none" w:sz="0" w:space="0" w:color="auto"/>
        <w:bottom w:val="none" w:sz="0" w:space="0" w:color="auto"/>
        <w:right w:val="none" w:sz="0" w:space="0" w:color="auto"/>
      </w:divBdr>
    </w:div>
    <w:div w:id="780034517">
      <w:bodyDiv w:val="1"/>
      <w:marLeft w:val="0"/>
      <w:marRight w:val="0"/>
      <w:marTop w:val="0"/>
      <w:marBottom w:val="0"/>
      <w:divBdr>
        <w:top w:val="none" w:sz="0" w:space="0" w:color="auto"/>
        <w:left w:val="none" w:sz="0" w:space="0" w:color="auto"/>
        <w:bottom w:val="none" w:sz="0" w:space="0" w:color="auto"/>
        <w:right w:val="none" w:sz="0" w:space="0" w:color="auto"/>
      </w:divBdr>
      <w:divsChild>
        <w:div w:id="1355955189">
          <w:marLeft w:val="0"/>
          <w:marRight w:val="0"/>
          <w:marTop w:val="0"/>
          <w:marBottom w:val="0"/>
          <w:divBdr>
            <w:top w:val="none" w:sz="0" w:space="0" w:color="auto"/>
            <w:left w:val="none" w:sz="0" w:space="0" w:color="auto"/>
            <w:bottom w:val="none" w:sz="0" w:space="0" w:color="auto"/>
            <w:right w:val="none" w:sz="0" w:space="0" w:color="auto"/>
          </w:divBdr>
        </w:div>
      </w:divsChild>
    </w:div>
    <w:div w:id="902449877">
      <w:bodyDiv w:val="1"/>
      <w:marLeft w:val="0"/>
      <w:marRight w:val="0"/>
      <w:marTop w:val="0"/>
      <w:marBottom w:val="0"/>
      <w:divBdr>
        <w:top w:val="none" w:sz="0" w:space="0" w:color="auto"/>
        <w:left w:val="none" w:sz="0" w:space="0" w:color="auto"/>
        <w:bottom w:val="none" w:sz="0" w:space="0" w:color="auto"/>
        <w:right w:val="none" w:sz="0" w:space="0" w:color="auto"/>
      </w:divBdr>
    </w:div>
    <w:div w:id="967513338">
      <w:bodyDiv w:val="1"/>
      <w:marLeft w:val="0"/>
      <w:marRight w:val="0"/>
      <w:marTop w:val="0"/>
      <w:marBottom w:val="0"/>
      <w:divBdr>
        <w:top w:val="none" w:sz="0" w:space="0" w:color="auto"/>
        <w:left w:val="none" w:sz="0" w:space="0" w:color="auto"/>
        <w:bottom w:val="none" w:sz="0" w:space="0" w:color="auto"/>
        <w:right w:val="none" w:sz="0" w:space="0" w:color="auto"/>
      </w:divBdr>
    </w:div>
    <w:div w:id="987976047">
      <w:bodyDiv w:val="1"/>
      <w:marLeft w:val="0"/>
      <w:marRight w:val="0"/>
      <w:marTop w:val="0"/>
      <w:marBottom w:val="0"/>
      <w:divBdr>
        <w:top w:val="none" w:sz="0" w:space="0" w:color="auto"/>
        <w:left w:val="none" w:sz="0" w:space="0" w:color="auto"/>
        <w:bottom w:val="none" w:sz="0" w:space="0" w:color="auto"/>
        <w:right w:val="none" w:sz="0" w:space="0" w:color="auto"/>
      </w:divBdr>
    </w:div>
    <w:div w:id="999650722">
      <w:bodyDiv w:val="1"/>
      <w:marLeft w:val="0"/>
      <w:marRight w:val="0"/>
      <w:marTop w:val="0"/>
      <w:marBottom w:val="0"/>
      <w:divBdr>
        <w:top w:val="none" w:sz="0" w:space="0" w:color="auto"/>
        <w:left w:val="none" w:sz="0" w:space="0" w:color="auto"/>
        <w:bottom w:val="none" w:sz="0" w:space="0" w:color="auto"/>
        <w:right w:val="none" w:sz="0" w:space="0" w:color="auto"/>
      </w:divBdr>
    </w:div>
    <w:div w:id="1003706644">
      <w:bodyDiv w:val="1"/>
      <w:marLeft w:val="0"/>
      <w:marRight w:val="0"/>
      <w:marTop w:val="0"/>
      <w:marBottom w:val="0"/>
      <w:divBdr>
        <w:top w:val="none" w:sz="0" w:space="0" w:color="auto"/>
        <w:left w:val="none" w:sz="0" w:space="0" w:color="auto"/>
        <w:bottom w:val="none" w:sz="0" w:space="0" w:color="auto"/>
        <w:right w:val="none" w:sz="0" w:space="0" w:color="auto"/>
      </w:divBdr>
      <w:divsChild>
        <w:div w:id="1145777680">
          <w:marLeft w:val="0"/>
          <w:marRight w:val="0"/>
          <w:marTop w:val="0"/>
          <w:marBottom w:val="0"/>
          <w:divBdr>
            <w:top w:val="none" w:sz="0" w:space="0" w:color="auto"/>
            <w:left w:val="none" w:sz="0" w:space="0" w:color="auto"/>
            <w:bottom w:val="none" w:sz="0" w:space="0" w:color="auto"/>
            <w:right w:val="none" w:sz="0" w:space="0" w:color="auto"/>
          </w:divBdr>
        </w:div>
      </w:divsChild>
    </w:div>
    <w:div w:id="1158420999">
      <w:bodyDiv w:val="1"/>
      <w:marLeft w:val="0"/>
      <w:marRight w:val="0"/>
      <w:marTop w:val="0"/>
      <w:marBottom w:val="0"/>
      <w:divBdr>
        <w:top w:val="none" w:sz="0" w:space="0" w:color="auto"/>
        <w:left w:val="none" w:sz="0" w:space="0" w:color="auto"/>
        <w:bottom w:val="none" w:sz="0" w:space="0" w:color="auto"/>
        <w:right w:val="none" w:sz="0" w:space="0" w:color="auto"/>
      </w:divBdr>
    </w:div>
    <w:div w:id="1223175265">
      <w:bodyDiv w:val="1"/>
      <w:marLeft w:val="0"/>
      <w:marRight w:val="0"/>
      <w:marTop w:val="0"/>
      <w:marBottom w:val="0"/>
      <w:divBdr>
        <w:top w:val="none" w:sz="0" w:space="0" w:color="auto"/>
        <w:left w:val="none" w:sz="0" w:space="0" w:color="auto"/>
        <w:bottom w:val="none" w:sz="0" w:space="0" w:color="auto"/>
        <w:right w:val="none" w:sz="0" w:space="0" w:color="auto"/>
      </w:divBdr>
      <w:divsChild>
        <w:div w:id="209221414">
          <w:marLeft w:val="0"/>
          <w:marRight w:val="0"/>
          <w:marTop w:val="0"/>
          <w:marBottom w:val="0"/>
          <w:divBdr>
            <w:top w:val="none" w:sz="0" w:space="0" w:color="auto"/>
            <w:left w:val="none" w:sz="0" w:space="0" w:color="auto"/>
            <w:bottom w:val="none" w:sz="0" w:space="0" w:color="auto"/>
            <w:right w:val="none" w:sz="0" w:space="0" w:color="auto"/>
          </w:divBdr>
          <w:divsChild>
            <w:div w:id="84113210">
              <w:marLeft w:val="0"/>
              <w:marRight w:val="0"/>
              <w:marTop w:val="0"/>
              <w:marBottom w:val="0"/>
              <w:divBdr>
                <w:top w:val="none" w:sz="0" w:space="0" w:color="auto"/>
                <w:left w:val="none" w:sz="0" w:space="0" w:color="auto"/>
                <w:bottom w:val="none" w:sz="0" w:space="0" w:color="auto"/>
                <w:right w:val="none" w:sz="0" w:space="0" w:color="auto"/>
              </w:divBdr>
            </w:div>
            <w:div w:id="611476099">
              <w:marLeft w:val="0"/>
              <w:marRight w:val="0"/>
              <w:marTop w:val="0"/>
              <w:marBottom w:val="0"/>
              <w:divBdr>
                <w:top w:val="none" w:sz="0" w:space="0" w:color="auto"/>
                <w:left w:val="none" w:sz="0" w:space="0" w:color="auto"/>
                <w:bottom w:val="none" w:sz="0" w:space="0" w:color="auto"/>
                <w:right w:val="none" w:sz="0" w:space="0" w:color="auto"/>
              </w:divBdr>
            </w:div>
            <w:div w:id="1677534432">
              <w:marLeft w:val="0"/>
              <w:marRight w:val="0"/>
              <w:marTop w:val="0"/>
              <w:marBottom w:val="0"/>
              <w:divBdr>
                <w:top w:val="none" w:sz="0" w:space="0" w:color="auto"/>
                <w:left w:val="none" w:sz="0" w:space="0" w:color="auto"/>
                <w:bottom w:val="none" w:sz="0" w:space="0" w:color="auto"/>
                <w:right w:val="none" w:sz="0" w:space="0" w:color="auto"/>
              </w:divBdr>
            </w:div>
            <w:div w:id="1900480416">
              <w:marLeft w:val="0"/>
              <w:marRight w:val="0"/>
              <w:marTop w:val="0"/>
              <w:marBottom w:val="0"/>
              <w:divBdr>
                <w:top w:val="none" w:sz="0" w:space="0" w:color="auto"/>
                <w:left w:val="none" w:sz="0" w:space="0" w:color="auto"/>
                <w:bottom w:val="none" w:sz="0" w:space="0" w:color="auto"/>
                <w:right w:val="none" w:sz="0" w:space="0" w:color="auto"/>
              </w:divBdr>
            </w:div>
            <w:div w:id="2050909985">
              <w:marLeft w:val="0"/>
              <w:marRight w:val="0"/>
              <w:marTop w:val="0"/>
              <w:marBottom w:val="0"/>
              <w:divBdr>
                <w:top w:val="none" w:sz="0" w:space="0" w:color="auto"/>
                <w:left w:val="none" w:sz="0" w:space="0" w:color="auto"/>
                <w:bottom w:val="none" w:sz="0" w:space="0" w:color="auto"/>
                <w:right w:val="none" w:sz="0" w:space="0" w:color="auto"/>
              </w:divBdr>
            </w:div>
          </w:divsChild>
        </w:div>
        <w:div w:id="255334385">
          <w:marLeft w:val="0"/>
          <w:marRight w:val="0"/>
          <w:marTop w:val="0"/>
          <w:marBottom w:val="0"/>
          <w:divBdr>
            <w:top w:val="none" w:sz="0" w:space="0" w:color="auto"/>
            <w:left w:val="none" w:sz="0" w:space="0" w:color="auto"/>
            <w:bottom w:val="none" w:sz="0" w:space="0" w:color="auto"/>
            <w:right w:val="none" w:sz="0" w:space="0" w:color="auto"/>
          </w:divBdr>
        </w:div>
        <w:div w:id="278728114">
          <w:marLeft w:val="0"/>
          <w:marRight w:val="0"/>
          <w:marTop w:val="0"/>
          <w:marBottom w:val="0"/>
          <w:divBdr>
            <w:top w:val="none" w:sz="0" w:space="0" w:color="auto"/>
            <w:left w:val="none" w:sz="0" w:space="0" w:color="auto"/>
            <w:bottom w:val="none" w:sz="0" w:space="0" w:color="auto"/>
            <w:right w:val="none" w:sz="0" w:space="0" w:color="auto"/>
          </w:divBdr>
        </w:div>
        <w:div w:id="307050697">
          <w:marLeft w:val="0"/>
          <w:marRight w:val="0"/>
          <w:marTop w:val="0"/>
          <w:marBottom w:val="0"/>
          <w:divBdr>
            <w:top w:val="none" w:sz="0" w:space="0" w:color="auto"/>
            <w:left w:val="none" w:sz="0" w:space="0" w:color="auto"/>
            <w:bottom w:val="none" w:sz="0" w:space="0" w:color="auto"/>
            <w:right w:val="none" w:sz="0" w:space="0" w:color="auto"/>
          </w:divBdr>
        </w:div>
        <w:div w:id="345059051">
          <w:marLeft w:val="0"/>
          <w:marRight w:val="0"/>
          <w:marTop w:val="0"/>
          <w:marBottom w:val="0"/>
          <w:divBdr>
            <w:top w:val="none" w:sz="0" w:space="0" w:color="auto"/>
            <w:left w:val="none" w:sz="0" w:space="0" w:color="auto"/>
            <w:bottom w:val="none" w:sz="0" w:space="0" w:color="auto"/>
            <w:right w:val="none" w:sz="0" w:space="0" w:color="auto"/>
          </w:divBdr>
        </w:div>
        <w:div w:id="636683903">
          <w:marLeft w:val="0"/>
          <w:marRight w:val="0"/>
          <w:marTop w:val="0"/>
          <w:marBottom w:val="0"/>
          <w:divBdr>
            <w:top w:val="none" w:sz="0" w:space="0" w:color="auto"/>
            <w:left w:val="none" w:sz="0" w:space="0" w:color="auto"/>
            <w:bottom w:val="none" w:sz="0" w:space="0" w:color="auto"/>
            <w:right w:val="none" w:sz="0" w:space="0" w:color="auto"/>
          </w:divBdr>
        </w:div>
        <w:div w:id="658651191">
          <w:marLeft w:val="0"/>
          <w:marRight w:val="0"/>
          <w:marTop w:val="0"/>
          <w:marBottom w:val="0"/>
          <w:divBdr>
            <w:top w:val="none" w:sz="0" w:space="0" w:color="auto"/>
            <w:left w:val="none" w:sz="0" w:space="0" w:color="auto"/>
            <w:bottom w:val="none" w:sz="0" w:space="0" w:color="auto"/>
            <w:right w:val="none" w:sz="0" w:space="0" w:color="auto"/>
          </w:divBdr>
        </w:div>
        <w:div w:id="1855413095">
          <w:marLeft w:val="0"/>
          <w:marRight w:val="0"/>
          <w:marTop w:val="0"/>
          <w:marBottom w:val="0"/>
          <w:divBdr>
            <w:top w:val="none" w:sz="0" w:space="0" w:color="auto"/>
            <w:left w:val="none" w:sz="0" w:space="0" w:color="auto"/>
            <w:bottom w:val="none" w:sz="0" w:space="0" w:color="auto"/>
            <w:right w:val="none" w:sz="0" w:space="0" w:color="auto"/>
          </w:divBdr>
        </w:div>
        <w:div w:id="1891383899">
          <w:marLeft w:val="0"/>
          <w:marRight w:val="0"/>
          <w:marTop w:val="0"/>
          <w:marBottom w:val="0"/>
          <w:divBdr>
            <w:top w:val="none" w:sz="0" w:space="0" w:color="auto"/>
            <w:left w:val="none" w:sz="0" w:space="0" w:color="auto"/>
            <w:bottom w:val="none" w:sz="0" w:space="0" w:color="auto"/>
            <w:right w:val="none" w:sz="0" w:space="0" w:color="auto"/>
          </w:divBdr>
        </w:div>
        <w:div w:id="1980183362">
          <w:marLeft w:val="0"/>
          <w:marRight w:val="0"/>
          <w:marTop w:val="0"/>
          <w:marBottom w:val="0"/>
          <w:divBdr>
            <w:top w:val="none" w:sz="0" w:space="0" w:color="auto"/>
            <w:left w:val="none" w:sz="0" w:space="0" w:color="auto"/>
            <w:bottom w:val="none" w:sz="0" w:space="0" w:color="auto"/>
            <w:right w:val="none" w:sz="0" w:space="0" w:color="auto"/>
          </w:divBdr>
          <w:divsChild>
            <w:div w:id="477503726">
              <w:marLeft w:val="0"/>
              <w:marRight w:val="0"/>
              <w:marTop w:val="0"/>
              <w:marBottom w:val="0"/>
              <w:divBdr>
                <w:top w:val="none" w:sz="0" w:space="0" w:color="auto"/>
                <w:left w:val="none" w:sz="0" w:space="0" w:color="auto"/>
                <w:bottom w:val="none" w:sz="0" w:space="0" w:color="auto"/>
                <w:right w:val="none" w:sz="0" w:space="0" w:color="auto"/>
              </w:divBdr>
            </w:div>
            <w:div w:id="492765702">
              <w:marLeft w:val="0"/>
              <w:marRight w:val="0"/>
              <w:marTop w:val="0"/>
              <w:marBottom w:val="0"/>
              <w:divBdr>
                <w:top w:val="none" w:sz="0" w:space="0" w:color="auto"/>
                <w:left w:val="none" w:sz="0" w:space="0" w:color="auto"/>
                <w:bottom w:val="none" w:sz="0" w:space="0" w:color="auto"/>
                <w:right w:val="none" w:sz="0" w:space="0" w:color="auto"/>
              </w:divBdr>
            </w:div>
            <w:div w:id="1502232963">
              <w:marLeft w:val="0"/>
              <w:marRight w:val="0"/>
              <w:marTop w:val="0"/>
              <w:marBottom w:val="0"/>
              <w:divBdr>
                <w:top w:val="none" w:sz="0" w:space="0" w:color="auto"/>
                <w:left w:val="none" w:sz="0" w:space="0" w:color="auto"/>
                <w:bottom w:val="none" w:sz="0" w:space="0" w:color="auto"/>
                <w:right w:val="none" w:sz="0" w:space="0" w:color="auto"/>
              </w:divBdr>
            </w:div>
            <w:div w:id="1682319579">
              <w:marLeft w:val="0"/>
              <w:marRight w:val="0"/>
              <w:marTop w:val="0"/>
              <w:marBottom w:val="0"/>
              <w:divBdr>
                <w:top w:val="none" w:sz="0" w:space="0" w:color="auto"/>
                <w:left w:val="none" w:sz="0" w:space="0" w:color="auto"/>
                <w:bottom w:val="none" w:sz="0" w:space="0" w:color="auto"/>
                <w:right w:val="none" w:sz="0" w:space="0" w:color="auto"/>
              </w:divBdr>
            </w:div>
            <w:div w:id="1812595782">
              <w:marLeft w:val="0"/>
              <w:marRight w:val="0"/>
              <w:marTop w:val="0"/>
              <w:marBottom w:val="0"/>
              <w:divBdr>
                <w:top w:val="none" w:sz="0" w:space="0" w:color="auto"/>
                <w:left w:val="none" w:sz="0" w:space="0" w:color="auto"/>
                <w:bottom w:val="none" w:sz="0" w:space="0" w:color="auto"/>
                <w:right w:val="none" w:sz="0" w:space="0" w:color="auto"/>
              </w:divBdr>
            </w:div>
          </w:divsChild>
        </w:div>
        <w:div w:id="2101872536">
          <w:marLeft w:val="0"/>
          <w:marRight w:val="0"/>
          <w:marTop w:val="0"/>
          <w:marBottom w:val="0"/>
          <w:divBdr>
            <w:top w:val="none" w:sz="0" w:space="0" w:color="auto"/>
            <w:left w:val="none" w:sz="0" w:space="0" w:color="auto"/>
            <w:bottom w:val="none" w:sz="0" w:space="0" w:color="auto"/>
            <w:right w:val="none" w:sz="0" w:space="0" w:color="auto"/>
          </w:divBdr>
        </w:div>
      </w:divsChild>
    </w:div>
    <w:div w:id="1278830463">
      <w:bodyDiv w:val="1"/>
      <w:marLeft w:val="0"/>
      <w:marRight w:val="0"/>
      <w:marTop w:val="0"/>
      <w:marBottom w:val="0"/>
      <w:divBdr>
        <w:top w:val="none" w:sz="0" w:space="0" w:color="auto"/>
        <w:left w:val="none" w:sz="0" w:space="0" w:color="auto"/>
        <w:bottom w:val="none" w:sz="0" w:space="0" w:color="auto"/>
        <w:right w:val="none" w:sz="0" w:space="0" w:color="auto"/>
      </w:divBdr>
    </w:div>
    <w:div w:id="1406756625">
      <w:bodyDiv w:val="1"/>
      <w:marLeft w:val="0"/>
      <w:marRight w:val="0"/>
      <w:marTop w:val="0"/>
      <w:marBottom w:val="0"/>
      <w:divBdr>
        <w:top w:val="none" w:sz="0" w:space="0" w:color="auto"/>
        <w:left w:val="none" w:sz="0" w:space="0" w:color="auto"/>
        <w:bottom w:val="none" w:sz="0" w:space="0" w:color="auto"/>
        <w:right w:val="none" w:sz="0" w:space="0" w:color="auto"/>
      </w:divBdr>
    </w:div>
    <w:div w:id="1449857101">
      <w:bodyDiv w:val="1"/>
      <w:marLeft w:val="0"/>
      <w:marRight w:val="0"/>
      <w:marTop w:val="0"/>
      <w:marBottom w:val="0"/>
      <w:divBdr>
        <w:top w:val="none" w:sz="0" w:space="0" w:color="auto"/>
        <w:left w:val="none" w:sz="0" w:space="0" w:color="auto"/>
        <w:bottom w:val="none" w:sz="0" w:space="0" w:color="auto"/>
        <w:right w:val="none" w:sz="0" w:space="0" w:color="auto"/>
      </w:divBdr>
    </w:div>
    <w:div w:id="1631783734">
      <w:bodyDiv w:val="1"/>
      <w:marLeft w:val="0"/>
      <w:marRight w:val="0"/>
      <w:marTop w:val="0"/>
      <w:marBottom w:val="0"/>
      <w:divBdr>
        <w:top w:val="none" w:sz="0" w:space="0" w:color="auto"/>
        <w:left w:val="none" w:sz="0" w:space="0" w:color="auto"/>
        <w:bottom w:val="none" w:sz="0" w:space="0" w:color="auto"/>
        <w:right w:val="none" w:sz="0" w:space="0" w:color="auto"/>
      </w:divBdr>
    </w:div>
    <w:div w:id="1812552220">
      <w:bodyDiv w:val="1"/>
      <w:marLeft w:val="0"/>
      <w:marRight w:val="0"/>
      <w:marTop w:val="0"/>
      <w:marBottom w:val="0"/>
      <w:divBdr>
        <w:top w:val="none" w:sz="0" w:space="0" w:color="auto"/>
        <w:left w:val="none" w:sz="0" w:space="0" w:color="auto"/>
        <w:bottom w:val="none" w:sz="0" w:space="0" w:color="auto"/>
        <w:right w:val="none" w:sz="0" w:space="0" w:color="auto"/>
      </w:divBdr>
    </w:div>
    <w:div w:id="1848904659">
      <w:bodyDiv w:val="1"/>
      <w:marLeft w:val="0"/>
      <w:marRight w:val="0"/>
      <w:marTop w:val="0"/>
      <w:marBottom w:val="0"/>
      <w:divBdr>
        <w:top w:val="none" w:sz="0" w:space="0" w:color="auto"/>
        <w:left w:val="none" w:sz="0" w:space="0" w:color="auto"/>
        <w:bottom w:val="none" w:sz="0" w:space="0" w:color="auto"/>
        <w:right w:val="none" w:sz="0" w:space="0" w:color="auto"/>
      </w:divBdr>
    </w:div>
    <w:div w:id="2009475702">
      <w:bodyDiv w:val="1"/>
      <w:marLeft w:val="0"/>
      <w:marRight w:val="0"/>
      <w:marTop w:val="0"/>
      <w:marBottom w:val="0"/>
      <w:divBdr>
        <w:top w:val="none" w:sz="0" w:space="0" w:color="auto"/>
        <w:left w:val="none" w:sz="0" w:space="0" w:color="auto"/>
        <w:bottom w:val="none" w:sz="0" w:space="0" w:color="auto"/>
        <w:right w:val="none" w:sz="0" w:space="0" w:color="auto"/>
      </w:divBdr>
    </w:div>
    <w:div w:id="2019892247">
      <w:bodyDiv w:val="1"/>
      <w:marLeft w:val="0"/>
      <w:marRight w:val="0"/>
      <w:marTop w:val="0"/>
      <w:marBottom w:val="0"/>
      <w:divBdr>
        <w:top w:val="none" w:sz="0" w:space="0" w:color="auto"/>
        <w:left w:val="none" w:sz="0" w:space="0" w:color="auto"/>
        <w:bottom w:val="none" w:sz="0" w:space="0" w:color="auto"/>
        <w:right w:val="none" w:sz="0" w:space="0" w:color="auto"/>
      </w:divBdr>
    </w:div>
    <w:div w:id="20295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image" Target="media/image4.png"/><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vpsc.vic.gov.au/data-and-research/data-facts-visuals-state-of-the-sector/employee-pay-and-gender-pay/pay-by-g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hyperlink" Target="https://www.wgea.gov.au/pay-and-gender/gender-pay-gap-data" TargetMode="External"/><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wgea.gov.au/pay-and-gender/gender-pay-gap-data"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https://insights.genderequalitycommission.vic.gov.au/application-dashboard" TargetMode="External"/><Relationship Id="rId30" Type="http://schemas.openxmlformats.org/officeDocument/2006/relationships/hyperlink" Target="https://insights.genderequalitycommission.vic.gov.au/application-dashboard" TargetMode="External"/><Relationship Id="rId35" Type="http://schemas.openxmlformats.org/officeDocument/2006/relationships/image" Target="media/image13.png"/><Relationship Id="rId43" Type="http://schemas.openxmlformats.org/officeDocument/2006/relationships/hyperlink" Target="https://whise.org.au/servi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image" Target="media/image16.png"/><Relationship Id="rId20" Type="http://schemas.openxmlformats.org/officeDocument/2006/relationships/image" Target="media/image3.png"/><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7AC4D5BCAA40A2EE6978FE1546C6" ma:contentTypeVersion="19" ma:contentTypeDescription="Create a new document." ma:contentTypeScope="" ma:versionID="bebe8215e50e2b83350f31b5813ecb25">
  <xsd:schema xmlns:xsd="http://www.w3.org/2001/XMLSchema" xmlns:xs="http://www.w3.org/2001/XMLSchema" xmlns:p="http://schemas.microsoft.com/office/2006/metadata/properties" xmlns:ns2="f35000dd-e9a0-431f-87a7-b45af63276c0" xmlns:ns3="6ebb1aa7-4868-48b5-926b-aa69ff0bcb7a" xmlns:ns4="6efba9d9-f0f0-42e8-8aaf-e4487bc3339e" targetNamespace="http://schemas.microsoft.com/office/2006/metadata/properties" ma:root="true" ma:fieldsID="968c5493707ae971e391f44490d47e0e" ns2:_="" ns3:_="" ns4:_="">
    <xsd:import namespace="f35000dd-e9a0-431f-87a7-b45af63276c0"/>
    <xsd:import namespace="6ebb1aa7-4868-48b5-926b-aa69ff0bcb7a"/>
    <xsd:import namespace="6efba9d9-f0f0-42e8-8aaf-e4487bc333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Note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000dd-e9a0-431f-87a7-b45af6327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d49ed3-7085-4fb7-bf7d-bee001bee5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b1aa7-4868-48b5-926b-aa69ff0bc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ba9d9-f0f0-42e8-8aaf-e4487bc3339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66485be-0b0a-4da2-9dfe-6522ca4129a1}" ma:internalName="TaxCatchAll" ma:showField="CatchAllData" ma:web="6efba9d9-f0f0-42e8-8aaf-e4487bc33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fba9d9-f0f0-42e8-8aaf-e4487bc3339e" xsi:nil="true"/>
    <lcf76f155ced4ddcb4097134ff3c332f xmlns="f35000dd-e9a0-431f-87a7-b45af63276c0">
      <Terms xmlns="http://schemas.microsoft.com/office/infopath/2007/PartnerControls"/>
    </lcf76f155ced4ddcb4097134ff3c332f>
    <SharedWithUsers xmlns="6ebb1aa7-4868-48b5-926b-aa69ff0bcb7a">
      <UserInfo>
        <DisplayName>Kit McMahon</DisplayName>
        <AccountId>19</AccountId>
        <AccountType/>
      </UserInfo>
      <UserInfo>
        <DisplayName>Danielle McCaffrey</DisplayName>
        <AccountId>890</AccountId>
        <AccountType/>
      </UserInfo>
      <UserInfo>
        <DisplayName>Denise Paxinos</DisplayName>
        <AccountId>21</AccountId>
        <AccountType/>
      </UserInfo>
      <UserInfo>
        <DisplayName>Krissy Nicholson</DisplayName>
        <AccountId>986</AccountId>
        <AccountType/>
      </UserInfo>
    </SharedWithUsers>
    <Notes xmlns="f35000dd-e9a0-431f-87a7-b45af63276c0" xsi:nil="true"/>
  </documentManagement>
</p:properties>
</file>

<file path=customXml/itemProps1.xml><?xml version="1.0" encoding="utf-8"?>
<ds:datastoreItem xmlns:ds="http://schemas.openxmlformats.org/officeDocument/2006/customXml" ds:itemID="{5320A09A-09A6-4E51-8D44-0615E7A52AF0}"/>
</file>

<file path=customXml/itemProps2.xml><?xml version="1.0" encoding="utf-8"?>
<ds:datastoreItem xmlns:ds="http://schemas.openxmlformats.org/officeDocument/2006/customXml" ds:itemID="{BA71BC40-4DCD-4777-B3EE-EABB2F62BFF5}">
  <ds:schemaRefs>
    <ds:schemaRef ds:uri="http://schemas.microsoft.com/sharepoint/v3/contenttype/forms"/>
  </ds:schemaRefs>
</ds:datastoreItem>
</file>

<file path=customXml/itemProps3.xml><?xml version="1.0" encoding="utf-8"?>
<ds:datastoreItem xmlns:ds="http://schemas.openxmlformats.org/officeDocument/2006/customXml" ds:itemID="{3A88A71C-6034-466C-B419-DABB8DD371FB}">
  <ds:schemaRefs>
    <ds:schemaRef ds:uri="http://schemas.openxmlformats.org/officeDocument/2006/bibliography"/>
  </ds:schemaRefs>
</ds:datastoreItem>
</file>

<file path=customXml/itemProps4.xml><?xml version="1.0" encoding="utf-8"?>
<ds:datastoreItem xmlns:ds="http://schemas.openxmlformats.org/officeDocument/2006/customXml" ds:itemID="{942C16E4-19B5-48C4-ABDF-B205290D6E85}">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purl.org/dc/elements/1.1/"/>
    <ds:schemaRef ds:uri="eb8062a6-bde3-4704-a3e5-c0926565d43d"/>
    <ds:schemaRef ds:uri="78cb9f5f-7c66-495c-be80-9b0ba9862849"/>
    <ds:schemaRef ds:uri="http://schemas.microsoft.com/office/infopath/2007/PartnerControls"/>
    <ds:schemaRef ds:uri="6efba9d9-f0f0-42e8-8aaf-e4487bc333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7915</Words>
  <Characters>45119</Characters>
  <Application>Microsoft Office Word</Application>
  <DocSecurity>0</DocSecurity>
  <Lines>375</Lines>
  <Paragraphs>105</Paragraphs>
  <ScaleCrop>false</ScaleCrop>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Bush</dc:creator>
  <cp:keywords/>
  <dc:description/>
  <cp:lastModifiedBy>Rachel Bush</cp:lastModifiedBy>
  <cp:revision>5</cp:revision>
  <dcterms:created xsi:type="dcterms:W3CDTF">2024-01-28T21:48:00Z</dcterms:created>
  <dcterms:modified xsi:type="dcterms:W3CDTF">2024-01-28T21:50:00Z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0x010100B35723985803A44BB87E2F82FAF3DCC4</vt:lpwstr>
  </property>
  <property fmtid="{D5CDD505-2E9C-101B-9397-08002B2CF9AE}" pid="3" name="MediaServiceImageTags">
    <vt:lpwstr/>
  </property>
</Properties>
</file>